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59B18349" w:rsidR="00A24BAC" w:rsidRPr="00245D92" w:rsidRDefault="008B0EEA">
      <w:pPr>
        <w:tabs>
          <w:tab w:val="left" w:pos="720"/>
          <w:tab w:val="left" w:pos="1440"/>
          <w:tab w:val="left" w:pos="2160"/>
        </w:tabs>
        <w:autoSpaceDE w:val="0"/>
        <w:autoSpaceDN w:val="0"/>
        <w:jc w:val="center"/>
        <w:rPr>
          <w:rFonts w:ascii="Times" w:hAnsi="Times"/>
          <w:b/>
          <w:bCs/>
          <w:sz w:val="22"/>
          <w:szCs w:val="22"/>
        </w:rPr>
      </w:pPr>
      <w:r>
        <w:rPr>
          <w:rFonts w:ascii="Times" w:hAnsi="Times"/>
          <w:b/>
          <w:bCs/>
          <w:sz w:val="22"/>
          <w:szCs w:val="22"/>
        </w:rPr>
        <w:t>ANNEE 2025 - 2026</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531AA19"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887496">
        <w:rPr>
          <w:rFonts w:ascii="Times" w:hAnsi="Times"/>
          <w:b/>
          <w:bCs/>
          <w:caps/>
          <w:sz w:val="22"/>
          <w:szCs w:val="22"/>
        </w:rPr>
        <w:t>CYBERLIBRIS</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42824C3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A24BAC" w:rsidRPr="006A05CE">
        <w:rPr>
          <w:rFonts w:ascii="Times" w:hAnsi="Times"/>
          <w:b/>
          <w:bCs/>
          <w:sz w:val="22"/>
          <w:szCs w:val="22"/>
        </w:rPr>
        <w:t>[</w:t>
      </w:r>
      <w:proofErr w:type="spellStart"/>
      <w:r w:rsidR="002D0C45">
        <w:rPr>
          <w:rFonts w:ascii="Times" w:hAnsi="Times"/>
          <w:b/>
          <w:bCs/>
          <w:sz w:val="22"/>
          <w:szCs w:val="22"/>
        </w:rPr>
        <w:t>Scholarvox</w:t>
      </w:r>
      <w:proofErr w:type="spellEnd"/>
      <w:r w:rsidR="002D0C45">
        <w:rPr>
          <w:rFonts w:ascii="Times" w:hAnsi="Times"/>
          <w:b/>
          <w:bCs/>
          <w:sz w:val="22"/>
          <w:szCs w:val="22"/>
        </w:rPr>
        <w:t xml:space="preserve"> Universités</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4F122562" w:rsidR="00A24BAC" w:rsidRPr="00245D92" w:rsidRDefault="002D0C45">
      <w:pPr>
        <w:jc w:val="center"/>
        <w:rPr>
          <w:rFonts w:ascii="Times" w:hAnsi="Times"/>
          <w:b/>
          <w:bCs/>
          <w:sz w:val="22"/>
          <w:szCs w:val="22"/>
        </w:rPr>
      </w:pPr>
      <w:r>
        <w:rPr>
          <w:rFonts w:ascii="Times" w:hAnsi="Times" w:cs="Times"/>
          <w:b/>
          <w:sz w:val="22"/>
          <w:szCs w:val="22"/>
        </w:rPr>
        <w:t>SCHOLARVOX UNIBERSITÉS</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371BE15F" w14:textId="6D930F69" w:rsidR="002D0C45" w:rsidRDefault="002D0C45" w:rsidP="002D0C45">
      <w:pPr>
        <w:rPr>
          <w:rFonts w:ascii="Times" w:hAnsi="Times" w:cs="Times"/>
          <w:sz w:val="22"/>
          <w:szCs w:val="22"/>
        </w:rPr>
      </w:pPr>
      <w:r>
        <w:rPr>
          <w:rFonts w:ascii="Times" w:hAnsi="Times" w:cs="Times"/>
          <w:b/>
          <w:sz w:val="22"/>
          <w:szCs w:val="22"/>
        </w:rPr>
        <w:t>CYBERLIBRIS</w:t>
      </w:r>
    </w:p>
    <w:p w14:paraId="43A1BA66" w14:textId="7A7623CC" w:rsidR="002D0C45" w:rsidRDefault="002D0C45" w:rsidP="002D0C45">
      <w:pPr>
        <w:rPr>
          <w:rFonts w:ascii="Times" w:hAnsi="Times" w:cs="Times"/>
          <w:sz w:val="22"/>
          <w:szCs w:val="22"/>
        </w:rPr>
      </w:pPr>
      <w:r>
        <w:rPr>
          <w:rFonts w:ascii="Times" w:hAnsi="Times" w:cs="Times"/>
          <w:sz w:val="22"/>
          <w:szCs w:val="22"/>
        </w:rPr>
        <w:t>6, Place de la Madeleine 75008 Paris</w:t>
      </w:r>
    </w:p>
    <w:p w14:paraId="2E78C06F" w14:textId="77777777" w:rsidR="002D0C45" w:rsidRDefault="002D0C45" w:rsidP="002D0C45">
      <w:pPr>
        <w:rPr>
          <w:rFonts w:ascii="Times" w:hAnsi="Times" w:cs="Times"/>
          <w:sz w:val="22"/>
          <w:szCs w:val="22"/>
        </w:rPr>
      </w:pPr>
      <w:r>
        <w:rPr>
          <w:rFonts w:ascii="Times" w:hAnsi="Times" w:cs="Times"/>
          <w:sz w:val="22"/>
          <w:szCs w:val="22"/>
        </w:rPr>
        <w:t>(Ci-après nommé le « Concédant »)</w:t>
      </w:r>
    </w:p>
    <w:p w14:paraId="697B32F2" w14:textId="77777777" w:rsidR="002D0C45" w:rsidRDefault="002D0C45" w:rsidP="002D0C45">
      <w:pPr>
        <w:rPr>
          <w:rFonts w:ascii="Times" w:hAnsi="Times" w:cs="Times"/>
          <w:sz w:val="22"/>
          <w:szCs w:val="22"/>
        </w:rPr>
      </w:pPr>
      <w:r>
        <w:rPr>
          <w:rFonts w:ascii="Times" w:hAnsi="Times" w:cs="Times"/>
          <w:sz w:val="22"/>
          <w:szCs w:val="22"/>
        </w:rPr>
        <w:t>Représenté par</w:t>
      </w:r>
    </w:p>
    <w:p w14:paraId="365E58D6" w14:textId="3FB0B4D9" w:rsidR="002D0C45" w:rsidRDefault="002D0C45" w:rsidP="002D0C45">
      <w:pPr>
        <w:rPr>
          <w:rFonts w:ascii="Times" w:hAnsi="Times" w:cs="Times"/>
          <w:sz w:val="22"/>
          <w:szCs w:val="22"/>
        </w:rPr>
      </w:pPr>
      <w:r>
        <w:rPr>
          <w:rFonts w:ascii="Times" w:hAnsi="Times" w:cs="Times"/>
          <w:sz w:val="22"/>
          <w:szCs w:val="22"/>
        </w:rPr>
        <w:t>François LASCAUX</w:t>
      </w:r>
    </w:p>
    <w:p w14:paraId="682DCB2F" w14:textId="73A36D8B" w:rsidR="00A24BAC" w:rsidRPr="00245D92" w:rsidRDefault="002D0C45" w:rsidP="002D0C45">
      <w:pPr>
        <w:jc w:val="both"/>
        <w:rPr>
          <w:rFonts w:ascii="Times" w:hAnsi="Times"/>
          <w:snapToGrid w:val="0"/>
          <w:color w:val="000000"/>
          <w:sz w:val="22"/>
          <w:szCs w:val="22"/>
        </w:rPr>
      </w:pPr>
      <w:r>
        <w:rPr>
          <w:rFonts w:ascii="Times" w:hAnsi="Times" w:cs="Times"/>
          <w:sz w:val="22"/>
          <w:szCs w:val="22"/>
        </w:rPr>
        <w:t>DG</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2AADCF3C"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1007C3">
        <w:rPr>
          <w:rFonts w:ascii="Times" w:hAnsi="Times"/>
          <w:snapToGrid w:val="0"/>
          <w:color w:val="000000"/>
          <w:sz w:val="22"/>
          <w:szCs w:val="22"/>
        </w:rPr>
        <w:t>2</w:t>
      </w:r>
      <w:r w:rsidRPr="00245D92">
        <w:rPr>
          <w:rFonts w:ascii="Times" w:hAnsi="Times"/>
          <w:snapToGrid w:val="0"/>
          <w:color w:val="000000"/>
          <w:sz w:val="22"/>
          <w:szCs w:val="22"/>
        </w:rPr>
        <w:t xml:space="preserve"> ans à compter du </w:t>
      </w:r>
      <w:r w:rsidR="001007C3">
        <w:rPr>
          <w:rFonts w:ascii="Times" w:hAnsi="Times"/>
          <w:snapToGrid w:val="0"/>
          <w:color w:val="000000"/>
          <w:sz w:val="22"/>
          <w:szCs w:val="22"/>
        </w:rPr>
        <w:t>1</w:t>
      </w:r>
      <w:r w:rsidR="001007C3" w:rsidRPr="001007C3">
        <w:rPr>
          <w:rFonts w:ascii="Times" w:hAnsi="Times"/>
          <w:snapToGrid w:val="0"/>
          <w:color w:val="000000"/>
          <w:sz w:val="22"/>
          <w:szCs w:val="22"/>
          <w:vertAlign w:val="superscript"/>
        </w:rPr>
        <w:t>er</w:t>
      </w:r>
      <w:r w:rsidR="001007C3">
        <w:rPr>
          <w:rFonts w:ascii="Times" w:hAnsi="Times"/>
          <w:snapToGrid w:val="0"/>
          <w:color w:val="000000"/>
          <w:sz w:val="22"/>
          <w:szCs w:val="22"/>
        </w:rPr>
        <w:t xml:space="preserve"> janvier 2025 </w:t>
      </w:r>
      <w:r w:rsidRPr="00245D92">
        <w:rPr>
          <w:rFonts w:ascii="Times" w:hAnsi="Times"/>
          <w:snapToGrid w:val="0"/>
          <w:color w:val="000000"/>
          <w:sz w:val="22"/>
          <w:szCs w:val="22"/>
        </w:rPr>
        <w:t xml:space="preserve">(ci-après appelée la « Date d’entrée en vigueur ») au </w:t>
      </w:r>
      <w:r w:rsidR="001007C3">
        <w:rPr>
          <w:rFonts w:ascii="Times" w:hAnsi="Times"/>
          <w:snapToGrid w:val="0"/>
          <w:color w:val="000000"/>
          <w:sz w:val="22"/>
          <w:szCs w:val="22"/>
        </w:rPr>
        <w:t>31 décembre 2026</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59362D59" w14:textId="77777777" w:rsidR="001007C3" w:rsidRDefault="001007C3" w:rsidP="001007C3">
      <w:pPr>
        <w:jc w:val="both"/>
        <w:rPr>
          <w:rFonts w:ascii="Times" w:hAnsi="Times" w:cs="Times"/>
          <w:snapToGrid w:val="0"/>
          <w:sz w:val="22"/>
          <w:szCs w:val="22"/>
        </w:rPr>
      </w:pPr>
      <w:r>
        <w:rPr>
          <w:rFonts w:ascii="Times" w:hAnsi="Times" w:cs="Times"/>
          <w:snapToGrid w:val="0"/>
          <w:color w:val="000000"/>
          <w:sz w:val="22"/>
          <w:szCs w:val="22"/>
        </w:rPr>
        <w:t xml:space="preserve">Ce contrat de licence concerne les accès en ligne aux éléments sous licence énumérés dans l’annexe </w:t>
      </w:r>
      <w:r>
        <w:rPr>
          <w:rFonts w:ascii="Times" w:hAnsi="Times" w:cs="Times"/>
          <w:snapToGrid w:val="0"/>
          <w:sz w:val="22"/>
          <w:szCs w:val="22"/>
        </w:rPr>
        <w:t>2.</w:t>
      </w:r>
    </w:p>
    <w:p w14:paraId="0E768EF2" w14:textId="77777777" w:rsidR="001007C3" w:rsidRDefault="001007C3" w:rsidP="001007C3">
      <w:pPr>
        <w:jc w:val="both"/>
        <w:rPr>
          <w:rFonts w:ascii="Times" w:hAnsi="Times" w:cs="Times"/>
          <w:snapToGrid w:val="0"/>
          <w:color w:val="000000"/>
          <w:sz w:val="22"/>
          <w:szCs w:val="22"/>
        </w:rPr>
      </w:pPr>
    </w:p>
    <w:p w14:paraId="755684B2" w14:textId="1343A0F4" w:rsidR="001007C3" w:rsidRDefault="001007C3" w:rsidP="001007C3">
      <w:pPr>
        <w:rPr>
          <w:rFonts w:ascii="Times" w:hAnsi="Times" w:cs="Times"/>
          <w:sz w:val="22"/>
          <w:szCs w:val="22"/>
        </w:rPr>
      </w:pPr>
      <w:r>
        <w:rPr>
          <w:rFonts w:ascii="Times" w:hAnsi="Times" w:cs="Times"/>
          <w:snapToGrid w:val="0"/>
          <w:color w:val="000000"/>
          <w:sz w:val="22"/>
          <w:szCs w:val="22"/>
        </w:rPr>
        <w:t xml:space="preserve">Le Concédant propose par le biais d’Internet des versions électroniques de documents protégés par le droit d’auteur. </w:t>
      </w:r>
      <w:r>
        <w:rPr>
          <w:rFonts w:ascii="Times" w:hAnsi="Times" w:cs="Times"/>
          <w:sz w:val="22"/>
          <w:szCs w:val="22"/>
        </w:rPr>
        <w:t xml:space="preserve">Ces éléments consistent en plusieurs bouquets thématiques de livres électroniques (ci-après appelés « Contenu publié par </w:t>
      </w:r>
      <w:proofErr w:type="spellStart"/>
      <w:r>
        <w:rPr>
          <w:rFonts w:ascii="Times" w:hAnsi="Times" w:cs="Times"/>
          <w:sz w:val="22"/>
          <w:szCs w:val="22"/>
        </w:rPr>
        <w:t>DeMarque</w:t>
      </w:r>
      <w:proofErr w:type="spellEnd"/>
      <w:r>
        <w:rPr>
          <w:rFonts w:ascii="Times" w:hAnsi="Times" w:cs="Times"/>
          <w:sz w:val="22"/>
          <w:szCs w:val="22"/>
        </w:rPr>
        <w:t xml:space="preserve"> »). Voir en annexe 2 la liste des </w:t>
      </w:r>
      <w:r w:rsidR="00B35F1A" w:rsidRPr="00F574F0">
        <w:rPr>
          <w:rFonts w:ascii="Times" w:hAnsi="Times" w:cs="Times"/>
          <w:sz w:val="22"/>
          <w:szCs w:val="22"/>
        </w:rPr>
        <w:t>bouquets</w:t>
      </w:r>
      <w:r w:rsidR="00B35F1A">
        <w:rPr>
          <w:rFonts w:ascii="Times" w:hAnsi="Times" w:cs="Times"/>
          <w:sz w:val="22"/>
          <w:szCs w:val="22"/>
        </w:rPr>
        <w:t xml:space="preserve"> </w:t>
      </w:r>
      <w:r>
        <w:rPr>
          <w:rFonts w:ascii="Times" w:hAnsi="Times" w:cs="Times"/>
          <w:sz w:val="22"/>
          <w:szCs w:val="22"/>
        </w:rPr>
        <w:t>pour lesquels le fournisseur s’engage à maintenir un accès pendant la durée de l’abonnement.</w:t>
      </w:r>
    </w:p>
    <w:p w14:paraId="6C74FDEB" w14:textId="3CD9F100" w:rsidR="00A24BAC" w:rsidRDefault="001007C3" w:rsidP="001007C3">
      <w:pPr>
        <w:jc w:val="both"/>
        <w:rPr>
          <w:rFonts w:ascii="Times" w:hAnsi="Times" w:cs="Times"/>
          <w:sz w:val="22"/>
          <w:szCs w:val="22"/>
        </w:rPr>
      </w:pPr>
      <w:r>
        <w:rPr>
          <w:rFonts w:ascii="Times" w:hAnsi="Times" w:cs="Times"/>
          <w:sz w:val="22"/>
          <w:szCs w:val="22"/>
        </w:rPr>
        <w:t>Ces éléments sont disponibles sur www.univ.scholarvox.com (ci-après nommé(e) « [</w:t>
      </w:r>
      <w:proofErr w:type="spellStart"/>
      <w:r>
        <w:rPr>
          <w:rFonts w:ascii="Times" w:hAnsi="Times" w:cs="Times"/>
          <w:sz w:val="22"/>
          <w:szCs w:val="22"/>
        </w:rPr>
        <w:t>Scholarvox</w:t>
      </w:r>
      <w:proofErr w:type="spellEnd"/>
      <w:r>
        <w:rPr>
          <w:rFonts w:ascii="Times" w:hAnsi="Times" w:cs="Times"/>
          <w:sz w:val="22"/>
          <w:szCs w:val="22"/>
        </w:rPr>
        <w:t>] »).</w:t>
      </w:r>
    </w:p>
    <w:p w14:paraId="7A3186C5" w14:textId="77777777" w:rsidR="001007C3" w:rsidRPr="00245D92" w:rsidRDefault="001007C3" w:rsidP="001007C3">
      <w:pPr>
        <w:jc w:val="both"/>
        <w:rPr>
          <w:rFonts w:ascii="Times" w:hAnsi="Times"/>
          <w:snapToGrid w:val="0"/>
          <w:color w:val="000000"/>
          <w:sz w:val="22"/>
          <w:szCs w:val="22"/>
        </w:rPr>
      </w:pPr>
    </w:p>
    <w:p w14:paraId="5F3E0440" w14:textId="590C3651"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448C99EB" w14:textId="77777777" w:rsidR="001007C3" w:rsidRPr="00245D92" w:rsidRDefault="001007C3">
      <w:pPr>
        <w:jc w:val="both"/>
        <w:rPr>
          <w:rFonts w:ascii="Times" w:hAnsi="Times"/>
          <w:snapToGrid w:val="0"/>
          <w:color w:val="000000"/>
          <w:sz w:val="22"/>
          <w:szCs w:val="22"/>
        </w:rPr>
      </w:pPr>
    </w:p>
    <w:p w14:paraId="374F4122" w14:textId="77777777" w:rsidR="00B35F1A" w:rsidRDefault="00B35F1A" w:rsidP="00B35F1A">
      <w:pPr>
        <w:jc w:val="both"/>
        <w:rPr>
          <w:rFonts w:ascii="Times" w:hAnsi="Times" w:cs="Times"/>
          <w:snapToGrid w:val="0"/>
          <w:sz w:val="22"/>
          <w:szCs w:val="22"/>
        </w:rPr>
      </w:pPr>
      <w:r>
        <w:rPr>
          <w:rFonts w:ascii="Times" w:hAnsi="Times" w:cs="Times"/>
          <w:snapToGrid w:val="0"/>
          <w:sz w:val="22"/>
          <w:szCs w:val="22"/>
        </w:rPr>
        <w:t>HIERARCHIE DES ELEMENTS DU CONTRAT</w:t>
      </w:r>
    </w:p>
    <w:p w14:paraId="768285F9" w14:textId="1545411E" w:rsidR="00B35F1A" w:rsidRDefault="00B35F1A" w:rsidP="00B35F1A">
      <w:pPr>
        <w:jc w:val="both"/>
        <w:rPr>
          <w:rFonts w:ascii="Times" w:hAnsi="Times" w:cs="Times"/>
          <w:sz w:val="22"/>
          <w:szCs w:val="22"/>
        </w:rPr>
      </w:pPr>
      <w:r>
        <w:rPr>
          <w:rFonts w:ascii="Times" w:hAnsi="Times" w:cs="Times"/>
          <w:sz w:val="22"/>
          <w:szCs w:val="22"/>
        </w:rPr>
        <w:t xml:space="preserve">Par « </w:t>
      </w:r>
      <w:r w:rsidR="00514966">
        <w:rPr>
          <w:rFonts w:ascii="Times" w:hAnsi="Times" w:cs="Times"/>
          <w:sz w:val="22"/>
          <w:szCs w:val="22"/>
        </w:rPr>
        <w:t>Contrat »</w:t>
      </w:r>
      <w:r>
        <w:rPr>
          <w:rFonts w:ascii="Times" w:hAnsi="Times" w:cs="Times"/>
          <w:sz w:val="22"/>
          <w:szCs w:val="22"/>
        </w:rPr>
        <w:t>, on entend le présent document et ses annexes, telles que listées ci-dessous :</w:t>
      </w:r>
    </w:p>
    <w:p w14:paraId="085A8C62" w14:textId="77777777" w:rsidR="00B35F1A" w:rsidRDefault="00B35F1A" w:rsidP="00B35F1A">
      <w:pPr>
        <w:pStyle w:val="Paragraphedeliste"/>
        <w:numPr>
          <w:ilvl w:val="0"/>
          <w:numId w:val="30"/>
        </w:numPr>
        <w:jc w:val="both"/>
        <w:rPr>
          <w:rFonts w:ascii="Times" w:hAnsi="Times" w:cs="Times"/>
          <w:snapToGrid w:val="0"/>
          <w:sz w:val="22"/>
          <w:szCs w:val="22"/>
        </w:rPr>
      </w:pPr>
      <w:r>
        <w:rPr>
          <w:rFonts w:ascii="Times" w:hAnsi="Times" w:cs="Times"/>
          <w:snapToGrid w:val="0"/>
          <w:sz w:val="22"/>
          <w:szCs w:val="22"/>
        </w:rPr>
        <w:t>La licence</w:t>
      </w:r>
    </w:p>
    <w:p w14:paraId="14C846DF" w14:textId="77777777" w:rsidR="00B35F1A" w:rsidRDefault="00B35F1A" w:rsidP="00B35F1A">
      <w:pPr>
        <w:pStyle w:val="Paragraphedeliste"/>
        <w:numPr>
          <w:ilvl w:val="0"/>
          <w:numId w:val="30"/>
        </w:numPr>
        <w:autoSpaceDE w:val="0"/>
        <w:autoSpaceDN w:val="0"/>
        <w:adjustRightInd w:val="0"/>
        <w:jc w:val="both"/>
        <w:rPr>
          <w:rFonts w:ascii="Times" w:hAnsi="Times" w:cs="Times"/>
          <w:color w:val="000000" w:themeColor="text1"/>
          <w:sz w:val="22"/>
          <w:szCs w:val="22"/>
        </w:rPr>
      </w:pPr>
      <w:r>
        <w:rPr>
          <w:rFonts w:ascii="Times" w:hAnsi="Times" w:cs="Times"/>
          <w:sz w:val="22"/>
          <w:szCs w:val="22"/>
        </w:rPr>
        <w:lastRenderedPageBreak/>
        <w:t>Les annexes</w:t>
      </w:r>
      <w:r>
        <w:rPr>
          <w:rFonts w:ascii="Times" w:hAnsi="Times" w:cs="Times"/>
          <w:color w:val="000000" w:themeColor="text1"/>
          <w:sz w:val="22"/>
          <w:szCs w:val="22"/>
        </w:rPr>
        <w:t>, qui font partie intégrante des présentes :</w:t>
      </w:r>
    </w:p>
    <w:p w14:paraId="6253A67C" w14:textId="77777777" w:rsidR="00B35F1A" w:rsidRDefault="00B35F1A" w:rsidP="00B35F1A">
      <w:pPr>
        <w:autoSpaceDE w:val="0"/>
        <w:autoSpaceDN w:val="0"/>
        <w:adjustRightInd w:val="0"/>
        <w:jc w:val="both"/>
        <w:rPr>
          <w:rFonts w:ascii="Times" w:hAnsi="Times" w:cs="Times"/>
          <w:color w:val="000000" w:themeColor="text1"/>
          <w:sz w:val="22"/>
          <w:szCs w:val="22"/>
        </w:rPr>
      </w:pPr>
      <w:r>
        <w:rPr>
          <w:rFonts w:ascii="Times" w:hAnsi="Times" w:cs="Times"/>
          <w:color w:val="000000" w:themeColor="text1"/>
          <w:sz w:val="22"/>
          <w:szCs w:val="22"/>
        </w:rPr>
        <w:t>Annexe 1 : Modalités et conditions tarifaires</w:t>
      </w:r>
    </w:p>
    <w:p w14:paraId="3E26DC35" w14:textId="77777777" w:rsidR="00B35F1A" w:rsidRDefault="00B35F1A" w:rsidP="00B35F1A">
      <w:pPr>
        <w:autoSpaceDE w:val="0"/>
        <w:autoSpaceDN w:val="0"/>
        <w:adjustRightInd w:val="0"/>
        <w:jc w:val="both"/>
        <w:rPr>
          <w:rFonts w:ascii="Times" w:hAnsi="Times" w:cs="Times"/>
          <w:color w:val="000000" w:themeColor="text1"/>
          <w:sz w:val="22"/>
          <w:szCs w:val="22"/>
        </w:rPr>
      </w:pPr>
      <w:r>
        <w:rPr>
          <w:rFonts w:ascii="Times" w:hAnsi="Times" w:cs="Times"/>
          <w:color w:val="000000" w:themeColor="text1"/>
          <w:sz w:val="22"/>
          <w:szCs w:val="22"/>
        </w:rPr>
        <w:t>Annexe 2 : Liste des Éléments sous Licence – Souscrits</w:t>
      </w:r>
    </w:p>
    <w:p w14:paraId="73DAAC13" w14:textId="77777777" w:rsidR="00B35F1A" w:rsidRDefault="00B35F1A" w:rsidP="00B35F1A">
      <w:pPr>
        <w:autoSpaceDE w:val="0"/>
        <w:autoSpaceDN w:val="0"/>
        <w:adjustRightInd w:val="0"/>
        <w:jc w:val="both"/>
        <w:rPr>
          <w:rFonts w:ascii="Times" w:hAnsi="Times" w:cs="Times"/>
          <w:color w:val="000000" w:themeColor="text1"/>
          <w:sz w:val="22"/>
          <w:szCs w:val="22"/>
        </w:rPr>
      </w:pPr>
      <w:r>
        <w:rPr>
          <w:rFonts w:ascii="Times" w:hAnsi="Times" w:cs="Times"/>
          <w:color w:val="000000" w:themeColor="text1"/>
          <w:sz w:val="22"/>
          <w:szCs w:val="22"/>
        </w:rPr>
        <w:t xml:space="preserve">Annexe 3 : Description du ou des site(s) [de l’Abonné] et liste des adresses IP </w:t>
      </w:r>
    </w:p>
    <w:p w14:paraId="063438DE" w14:textId="1BC77DE0" w:rsidR="00B35F1A" w:rsidRDefault="00B35F1A" w:rsidP="00B35F1A">
      <w:pPr>
        <w:rPr>
          <w:rFonts w:ascii="Times" w:hAnsi="Times" w:cs="Times"/>
          <w:snapToGrid w:val="0"/>
          <w:sz w:val="22"/>
          <w:szCs w:val="22"/>
        </w:rPr>
      </w:pPr>
      <w:r>
        <w:rPr>
          <w:rFonts w:ascii="Times" w:hAnsi="Times" w:cs="Times"/>
          <w:color w:val="000000" w:themeColor="text1"/>
          <w:sz w:val="22"/>
          <w:szCs w:val="22"/>
        </w:rPr>
        <w:t xml:space="preserve">Annexe </w:t>
      </w:r>
      <w:r w:rsidR="00B86063">
        <w:rPr>
          <w:rFonts w:ascii="Times" w:hAnsi="Times" w:cs="Times"/>
          <w:color w:val="000000" w:themeColor="text1"/>
          <w:sz w:val="22"/>
          <w:szCs w:val="22"/>
        </w:rPr>
        <w:t>4</w:t>
      </w:r>
      <w:r>
        <w:rPr>
          <w:rFonts w:ascii="Times" w:hAnsi="Times" w:cs="Times"/>
          <w:color w:val="000000" w:themeColor="text1"/>
          <w:sz w:val="22"/>
          <w:szCs w:val="22"/>
        </w:rPr>
        <w:t xml:space="preserve"> : Métadonnées</w:t>
      </w:r>
    </w:p>
    <w:p w14:paraId="1C766123" w14:textId="77777777" w:rsidR="00B35F1A" w:rsidRDefault="00B35F1A" w:rsidP="00B35F1A">
      <w:pPr>
        <w:pStyle w:val="Paragraphedeliste"/>
        <w:numPr>
          <w:ilvl w:val="0"/>
          <w:numId w:val="30"/>
        </w:numPr>
        <w:autoSpaceDE w:val="0"/>
        <w:autoSpaceDN w:val="0"/>
        <w:adjustRightInd w:val="0"/>
        <w:jc w:val="both"/>
        <w:rPr>
          <w:rFonts w:ascii="Times" w:hAnsi="Times" w:cs="Times"/>
          <w:sz w:val="22"/>
          <w:szCs w:val="22"/>
        </w:rPr>
      </w:pPr>
      <w:r>
        <w:rPr>
          <w:rFonts w:ascii="Times" w:hAnsi="Times" w:cs="Times"/>
          <w:snapToGrid w:val="0"/>
          <w:sz w:val="22"/>
          <w:szCs w:val="22"/>
        </w:rPr>
        <w:t>Les Conditions générales de vente du Concédant</w:t>
      </w:r>
    </w:p>
    <w:p w14:paraId="482D7E8C" w14:textId="04792FF2" w:rsidR="00AB1BAE" w:rsidRDefault="00B35F1A" w:rsidP="00B35F1A">
      <w:pPr>
        <w:autoSpaceDE w:val="0"/>
        <w:autoSpaceDN w:val="0"/>
        <w:adjustRightInd w:val="0"/>
        <w:jc w:val="both"/>
        <w:rPr>
          <w:rFonts w:ascii="Times" w:hAnsi="Times"/>
          <w:sz w:val="22"/>
          <w:szCs w:val="22"/>
        </w:rPr>
      </w:pPr>
      <w:r>
        <w:rPr>
          <w:rFonts w:ascii="Times" w:hAnsi="Times" w:cs="Times"/>
          <w:sz w:val="22"/>
          <w:szCs w:val="22"/>
        </w:rPr>
        <w:t>En cas de contradiction entre les différents documents, le document de niveau supérieur prévaudra pour l’obligation en cause.</w:t>
      </w:r>
    </w:p>
    <w:p w14:paraId="2208341C" w14:textId="77777777" w:rsidR="00B35F1A" w:rsidRPr="00027124" w:rsidRDefault="00B35F1A" w:rsidP="00660E29">
      <w:pPr>
        <w:autoSpaceDE w:val="0"/>
        <w:autoSpaceDN w:val="0"/>
        <w:adjustRightInd w:val="0"/>
        <w:jc w:val="both"/>
        <w:rPr>
          <w:rFonts w:ascii="Times" w:hAnsi="Times"/>
          <w:sz w:val="22"/>
          <w:szCs w:val="22"/>
        </w:rPr>
      </w:pPr>
    </w:p>
    <w:p w14:paraId="145C9049" w14:textId="77777777" w:rsidR="00A24BAC" w:rsidRPr="00245D92" w:rsidRDefault="00A24BAC" w:rsidP="00514966">
      <w:pPr>
        <w:pStyle w:val="Titre2"/>
        <w:jc w:val="center"/>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6279504F" w14:textId="77777777" w:rsidR="00B35F1A" w:rsidRPr="00B35F1A"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p>
    <w:p w14:paraId="13DE060F" w14:textId="4A52B868" w:rsidR="00A24BAC" w:rsidRPr="00F31F19" w:rsidRDefault="00A24BAC" w:rsidP="00F31F19">
      <w:pPr>
        <w:numPr>
          <w:ilvl w:val="0"/>
          <w:numId w:val="2"/>
        </w:numPr>
        <w:jc w:val="both"/>
        <w:rPr>
          <w:rFonts w:ascii="Times" w:hAnsi="Times"/>
          <w:snapToGrid w:val="0"/>
          <w:color w:val="000000"/>
          <w:sz w:val="22"/>
          <w:szCs w:val="22"/>
        </w:rPr>
      </w:pPr>
      <w:r w:rsidRPr="00F31F19">
        <w:rPr>
          <w:rFonts w:ascii="Times" w:hAnsi="Times"/>
          <w:sz w:val="22"/>
          <w:szCs w:val="22"/>
        </w:rPr>
        <w:t>Les visiteurs ou usagers occasionnels de l’établissement (</w:t>
      </w:r>
      <w:proofErr w:type="spellStart"/>
      <w:r w:rsidRPr="00F31F19">
        <w:rPr>
          <w:rFonts w:ascii="Times" w:hAnsi="Times"/>
          <w:sz w:val="22"/>
          <w:szCs w:val="22"/>
        </w:rPr>
        <w:t>walk</w:t>
      </w:r>
      <w:proofErr w:type="spellEnd"/>
      <w:r w:rsidRPr="00F31F19">
        <w:rPr>
          <w:rFonts w:ascii="Times" w:hAnsi="Times"/>
          <w:sz w:val="22"/>
          <w:szCs w:val="22"/>
        </w:rPr>
        <w:t xml:space="preserve">-in </w:t>
      </w:r>
      <w:proofErr w:type="spellStart"/>
      <w:r w:rsidRPr="00F31F19">
        <w:rPr>
          <w:rFonts w:ascii="Times" w:hAnsi="Times"/>
          <w:sz w:val="22"/>
          <w:szCs w:val="22"/>
        </w:rPr>
        <w:t>users</w:t>
      </w:r>
      <w:proofErr w:type="spellEnd"/>
      <w:r w:rsidRPr="00F31F19">
        <w:rPr>
          <w:rFonts w:ascii="Times" w:hAnsi="Times"/>
          <w:sz w:val="22"/>
          <w:szCs w:val="22"/>
        </w:rPr>
        <w:t>)</w:t>
      </w:r>
      <w:r w:rsidR="00F31F19">
        <w:rPr>
          <w:rFonts w:ascii="Times" w:hAnsi="Times"/>
          <w:sz w:val="22"/>
          <w:szCs w:val="22"/>
        </w:rPr>
        <w:t>, qui</w:t>
      </w:r>
      <w:r w:rsidR="007E20B6">
        <w:rPr>
          <w:rFonts w:ascii="Times" w:hAnsi="Times"/>
          <w:sz w:val="22"/>
          <w:szCs w:val="22"/>
        </w:rPr>
        <w:t xml:space="preserve"> </w:t>
      </w:r>
      <w:r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20943339" w14:textId="3DA4E15F" w:rsidR="004458C8" w:rsidRDefault="004458C8" w:rsidP="004458C8">
      <w:pPr>
        <w:rPr>
          <w:rFonts w:ascii="Times" w:hAnsi="Times" w:cs="Times"/>
          <w:b/>
          <w:bCs/>
          <w:sz w:val="22"/>
          <w:szCs w:val="22"/>
        </w:rPr>
      </w:pPr>
      <w:r>
        <w:rPr>
          <w:rFonts w:ascii="Times" w:hAnsi="Times" w:cs="Times"/>
          <w:b/>
          <w:bCs/>
          <w:sz w:val="22"/>
          <w:szCs w:val="22"/>
        </w:rPr>
        <w:t xml:space="preserve">« METADONNEES » : ensemble structuré d’informations techniques, de gestion et de description attaché à une donnée servant à décrire les caractéristiques des Données en vue de faciliter leur repérage, leur gestion, leur consultation, leur usage ou leur </w:t>
      </w:r>
      <w:r w:rsidR="00514966">
        <w:rPr>
          <w:rFonts w:ascii="Times" w:hAnsi="Times" w:cs="Times"/>
          <w:b/>
          <w:bCs/>
          <w:sz w:val="22"/>
          <w:szCs w:val="22"/>
        </w:rPr>
        <w:t>préservation (</w:t>
      </w:r>
      <w:r>
        <w:rPr>
          <w:rFonts w:ascii="Times" w:hAnsi="Times" w:cs="Times"/>
          <w:b/>
          <w:bCs/>
          <w:sz w:val="22"/>
          <w:szCs w:val="22"/>
        </w:rPr>
        <w:t>la liste minimale de celles attendues sera précisée en annexe)</w:t>
      </w:r>
    </w:p>
    <w:p w14:paraId="707DDB0F" w14:textId="77777777" w:rsidR="004458C8" w:rsidRDefault="004458C8" w:rsidP="004458C8">
      <w:pPr>
        <w:jc w:val="both"/>
        <w:rPr>
          <w:rFonts w:ascii="Times" w:hAnsi="Times" w:cs="Times"/>
          <w:sz w:val="22"/>
          <w:szCs w:val="22"/>
          <w:highlight w:val="cyan"/>
        </w:rPr>
      </w:pPr>
    </w:p>
    <w:p w14:paraId="7979ADA6" w14:textId="2749C7FC" w:rsidR="00A24BAC" w:rsidRPr="00660E29" w:rsidRDefault="004458C8" w:rsidP="004458C8">
      <w:pPr>
        <w:jc w:val="both"/>
        <w:rPr>
          <w:rFonts w:ascii="Times" w:hAnsi="Times"/>
          <w:sz w:val="22"/>
          <w:szCs w:val="22"/>
        </w:rPr>
      </w:pPr>
      <w:r w:rsidRPr="00660E29">
        <w:rPr>
          <w:rFonts w:ascii="Times" w:hAnsi="Times"/>
          <w:b/>
          <w:bCs/>
          <w:caps/>
          <w:sz w:val="22"/>
          <w:szCs w:val="22"/>
        </w:rPr>
        <w:t xml:space="preserve"> </w:t>
      </w:r>
      <w:r w:rsidR="00A24BAC" w:rsidRPr="00660E29">
        <w:rPr>
          <w:rFonts w:ascii="Times" w:hAnsi="Times"/>
          <w:b/>
          <w:bCs/>
          <w:caps/>
          <w:sz w:val="22"/>
          <w:szCs w:val="22"/>
        </w:rPr>
        <w:t>« Usage commercial »</w:t>
      </w:r>
      <w:r w:rsidR="00A24BAC" w:rsidRPr="00660E29">
        <w:rPr>
          <w:rFonts w:ascii="Times" w:hAnsi="Times"/>
          <w:sz w:val="22"/>
          <w:szCs w:val="22"/>
        </w:rPr>
        <w:t> : désigne l’utilisation des produits sous licence dans le but d’en retirer un profit financier (par ou pour [</w:t>
      </w:r>
      <w:r w:rsidR="00A24BAC" w:rsidRPr="00C95717">
        <w:rPr>
          <w:rFonts w:ascii="Times" w:hAnsi="Times"/>
          <w:sz w:val="22"/>
          <w:szCs w:val="22"/>
        </w:rPr>
        <w:t>l’Abonné</w:t>
      </w:r>
      <w:r w:rsidR="00A24BAC"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933E9D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r w:rsidR="0090281C">
        <w:rPr>
          <w:rFonts w:ascii="Times" w:hAnsi="Times"/>
          <w:sz w:val="22"/>
          <w:szCs w:val="22"/>
        </w:rPr>
        <w:t xml:space="preserve"> </w:t>
      </w:r>
      <w:r w:rsidR="0090281C">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5198397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w:t>
      </w:r>
      <w:r w:rsidR="0090281C">
        <w:rPr>
          <w:rFonts w:ascii="Times" w:hAnsi="Times" w:cs="Times"/>
          <w:snapToGrid w:val="0"/>
          <w:color w:val="000000"/>
          <w:sz w:val="22"/>
          <w:szCs w:val="22"/>
        </w:rPr>
        <w:t>, chapitres d’ouvrages et éléments constitutifs d’une base de données, et plus généralement tous les éléments sous licence</w:t>
      </w:r>
      <w:r w:rsidRPr="00B5218C">
        <w:rPr>
          <w:rFonts w:ascii="Times" w:hAnsi="Times"/>
          <w:snapToGrid w:val="0"/>
          <w:color w:val="000000"/>
          <w:sz w:val="22"/>
          <w:szCs w:val="22"/>
        </w:rPr>
        <w:t xml:space="preserve">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3C6550E0"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15DC845C"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09A01805" w14:textId="7CFD427D"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4B12D3">
        <w:rPr>
          <w:rFonts w:ascii="Times" w:hAnsi="Times"/>
          <w:snapToGrid w:val="0"/>
          <w:color w:val="000000"/>
          <w:sz w:val="22"/>
          <w:szCs w:val="22"/>
        </w:rPr>
        <w:t>3</w:t>
      </w:r>
      <w:r w:rsidRPr="00B5218C">
        <w:rPr>
          <w:rFonts w:ascii="Times" w:hAnsi="Times"/>
          <w:snapToGrid w:val="0"/>
          <w:color w:val="000000"/>
          <w:sz w:val="22"/>
          <w:szCs w:val="22"/>
        </w:rPr>
        <w:t xml:space="preserve">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55805CB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w:t>
      </w:r>
      <w:r w:rsidR="004B12D3">
        <w:rPr>
          <w:rFonts w:ascii="Times" w:hAnsi="Times"/>
          <w:snapToGrid w:val="0"/>
          <w:color w:val="000000"/>
          <w:sz w:val="22"/>
          <w:szCs w:val="22"/>
        </w:rPr>
        <w:t>4</w:t>
      </w:r>
      <w:r w:rsidRPr="00B5218C">
        <w:rPr>
          <w:rFonts w:ascii="Times" w:hAnsi="Times"/>
          <w:snapToGrid w:val="0"/>
          <w:color w:val="000000"/>
          <w:sz w:val="22"/>
          <w:szCs w:val="22"/>
        </w:rPr>
        <w:t xml:space="preserve">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01EEAA9F" w:rsidR="00A24BAC" w:rsidRPr="00B5218C" w:rsidRDefault="00A24BAC">
      <w:pPr>
        <w:jc w:val="both"/>
        <w:rPr>
          <w:rFonts w:ascii="Times" w:hAnsi="Times"/>
          <w:snapToGrid w:val="0"/>
          <w:sz w:val="22"/>
          <w:szCs w:val="22"/>
        </w:rPr>
      </w:pPr>
      <w:r w:rsidRPr="00B5218C">
        <w:rPr>
          <w:rFonts w:ascii="Times" w:hAnsi="Times"/>
          <w:snapToGrid w:val="0"/>
          <w:sz w:val="22"/>
          <w:szCs w:val="22"/>
        </w:rPr>
        <w:t>3.1.</w:t>
      </w:r>
      <w:r w:rsidR="004B12D3">
        <w:rPr>
          <w:rFonts w:ascii="Times" w:hAnsi="Times"/>
          <w:snapToGrid w:val="0"/>
          <w:sz w:val="22"/>
          <w:szCs w:val="22"/>
        </w:rPr>
        <w:t>5</w:t>
      </w:r>
      <w:r w:rsidRPr="00B5218C">
        <w:rPr>
          <w:rFonts w:ascii="Times" w:hAnsi="Times"/>
          <w:snapToGrid w:val="0"/>
          <w:sz w:val="22"/>
          <w:szCs w:val="22"/>
        </w:rPr>
        <w:t xml:space="preserve">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6DD6C137" w14:textId="44CDAF30" w:rsidR="00A24BAC" w:rsidRPr="00B5218C" w:rsidRDefault="00A24BAC" w:rsidP="00302227">
      <w:pPr>
        <w:jc w:val="both"/>
        <w:rPr>
          <w:rFonts w:ascii="Times" w:hAnsi="Times"/>
          <w:snapToGrid w:val="0"/>
          <w:color w:val="000000"/>
          <w:sz w:val="22"/>
          <w:szCs w:val="22"/>
        </w:rPr>
      </w:pPr>
      <w:r w:rsidRPr="00B5218C">
        <w:rPr>
          <w:rFonts w:ascii="Times" w:hAnsi="Times"/>
          <w:snapToGrid w:val="0"/>
          <w:color w:val="000000"/>
          <w:sz w:val="22"/>
          <w:szCs w:val="22"/>
        </w:rPr>
        <w:t xml:space="preserve">Il </w:t>
      </w:r>
      <w:r w:rsidR="004B12D3">
        <w:rPr>
          <w:rFonts w:ascii="Times" w:hAnsi="Times"/>
          <w:snapToGrid w:val="0"/>
          <w:color w:val="000000"/>
          <w:sz w:val="22"/>
          <w:szCs w:val="22"/>
        </w:rPr>
        <w:t>n’</w:t>
      </w:r>
      <w:r w:rsidRPr="00B5218C">
        <w:rPr>
          <w:rFonts w:ascii="Times" w:hAnsi="Times"/>
          <w:snapToGrid w:val="0"/>
          <w:color w:val="000000"/>
          <w:sz w:val="22"/>
          <w:szCs w:val="22"/>
        </w:rPr>
        <w:t xml:space="preserve">est </w:t>
      </w:r>
      <w:r w:rsidR="00302227">
        <w:rPr>
          <w:rFonts w:ascii="Times" w:hAnsi="Times"/>
          <w:snapToGrid w:val="0"/>
          <w:color w:val="000000"/>
          <w:sz w:val="22"/>
          <w:szCs w:val="22"/>
        </w:rPr>
        <w:t xml:space="preserve">pas </w:t>
      </w:r>
      <w:r w:rsidRPr="00B5218C">
        <w:rPr>
          <w:rFonts w:ascii="Times" w:hAnsi="Times"/>
          <w:snapToGrid w:val="0"/>
          <w:color w:val="000000"/>
          <w:sz w:val="22"/>
          <w:szCs w:val="22"/>
        </w:rPr>
        <w:t>possible d’utiliser le format électronique des Éléments sous Licence en tant que ressource de Prêt entre bibliothèques</w:t>
      </w:r>
      <w:r w:rsidR="00302227">
        <w:rPr>
          <w:rFonts w:ascii="Times" w:hAnsi="Times"/>
          <w:snapToGrid w:val="0"/>
          <w:color w:val="000000"/>
          <w:sz w:val="22"/>
          <w:szCs w:val="22"/>
        </w:rPr>
        <w:t>.</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21C697AF"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rsidP="00302227">
      <w:pPr>
        <w:autoSpaceDE w:val="0"/>
        <w:autoSpaceDN w:val="0"/>
        <w:adjustRightInd w:val="0"/>
        <w:rPr>
          <w:rFonts w:ascii="Times" w:hAnsi="Times"/>
          <w:sz w:val="22"/>
          <w:szCs w:val="22"/>
        </w:rPr>
      </w:pPr>
    </w:p>
    <w:p w14:paraId="09299FC6" w14:textId="59BF9D86" w:rsidR="00A24BAC" w:rsidRPr="0006107A" w:rsidRDefault="00A24BAC" w:rsidP="00302227">
      <w:pPr>
        <w:autoSpaceDE w:val="0"/>
        <w:autoSpaceDN w:val="0"/>
        <w:adjustRightInd w:val="0"/>
        <w:rPr>
          <w:rFonts w:ascii="Times" w:hAnsi="Times"/>
          <w:snapToGrid w:val="0"/>
          <w:color w:val="FF0000"/>
          <w:sz w:val="22"/>
          <w:szCs w:val="22"/>
        </w:rPr>
      </w:pPr>
      <w:r w:rsidRPr="00B5218C">
        <w:rPr>
          <w:rFonts w:ascii="Times" w:hAnsi="Times"/>
          <w:sz w:val="22"/>
          <w:szCs w:val="22"/>
        </w:rPr>
        <w:t>3.4</w:t>
      </w:r>
      <w:r w:rsidR="00302227">
        <w:rPr>
          <w:rFonts w:ascii="Times" w:hAnsi="Times"/>
          <w:sz w:val="22"/>
          <w:szCs w:val="22"/>
        </w:rPr>
        <w:t xml:space="preserve"> </w:t>
      </w:r>
      <w:r w:rsidR="00302227" w:rsidRPr="00302227">
        <w:rPr>
          <w:rFonts w:ascii="Times" w:hAnsi="Times"/>
          <w:sz w:val="22"/>
          <w:szCs w:val="22"/>
        </w:rPr>
        <w:t>Facilitateurs d’accès</w:t>
      </w:r>
      <w:r w:rsidR="00302227">
        <w:rPr>
          <w:rFonts w:ascii="Times" w:hAnsi="Times" w:cs="Times"/>
          <w:sz w:val="22"/>
          <w:szCs w:val="22"/>
        </w:rPr>
        <w:br/>
      </w:r>
      <w:r w:rsidR="00302227">
        <w:rPr>
          <w:rFonts w:ascii="Times" w:hAnsi="Times" w:cs="Times"/>
          <w:snapToGrid w:val="0"/>
          <w:sz w:val="22"/>
          <w:szCs w:val="22"/>
        </w:rPr>
        <w:t xml:space="preserve">[L’Abonné] et les utilisateurs autorisés, peuvent utiliser des </w:t>
      </w:r>
      <w:r w:rsidR="00302227">
        <w:rPr>
          <w:rFonts w:ascii="Times" w:hAnsi="Times" w:cs="Times"/>
          <w:sz w:val="22"/>
          <w:szCs w:val="22"/>
        </w:rPr>
        <w:t xml:space="preserve">extensions de navigateur (tels que Click and </w:t>
      </w:r>
      <w:proofErr w:type="spellStart"/>
      <w:r w:rsidR="00302227">
        <w:rPr>
          <w:rFonts w:ascii="Times" w:hAnsi="Times" w:cs="Times"/>
          <w:sz w:val="22"/>
          <w:szCs w:val="22"/>
        </w:rPr>
        <w:t>read</w:t>
      </w:r>
      <w:proofErr w:type="spellEnd"/>
      <w:r w:rsidR="00302227">
        <w:rPr>
          <w:rFonts w:ascii="Times" w:hAnsi="Times" w:cs="Times"/>
          <w:sz w:val="22"/>
          <w:szCs w:val="22"/>
        </w:rPr>
        <w:t xml:space="preserve">, </w:t>
      </w:r>
      <w:proofErr w:type="spellStart"/>
      <w:r w:rsidR="00302227">
        <w:rPr>
          <w:rFonts w:ascii="Times" w:hAnsi="Times" w:cs="Times"/>
          <w:sz w:val="22"/>
          <w:szCs w:val="22"/>
        </w:rPr>
        <w:t>lean</w:t>
      </w:r>
      <w:proofErr w:type="spellEnd"/>
      <w:r w:rsidR="00302227">
        <w:rPr>
          <w:rFonts w:ascii="Times" w:hAnsi="Times" w:cs="Times"/>
          <w:sz w:val="22"/>
          <w:szCs w:val="22"/>
        </w:rPr>
        <w:t xml:space="preserve"> </w:t>
      </w:r>
      <w:proofErr w:type="spellStart"/>
      <w:r w:rsidR="00302227">
        <w:rPr>
          <w:rFonts w:ascii="Times" w:hAnsi="Times" w:cs="Times"/>
          <w:sz w:val="22"/>
          <w:szCs w:val="22"/>
        </w:rPr>
        <w:t>library</w:t>
      </w:r>
      <w:proofErr w:type="spellEnd"/>
      <w:r w:rsidR="00302227">
        <w:rPr>
          <w:rFonts w:ascii="Times" w:hAnsi="Times" w:cs="Times"/>
          <w:sz w:val="22"/>
          <w:szCs w:val="22"/>
        </w:rPr>
        <w:t xml:space="preserve">, </w:t>
      </w:r>
      <w:proofErr w:type="spellStart"/>
      <w:r w:rsidR="00302227">
        <w:rPr>
          <w:rFonts w:ascii="Times" w:hAnsi="Times" w:cs="Times"/>
          <w:sz w:val="22"/>
          <w:szCs w:val="22"/>
        </w:rPr>
        <w:t>ophirofox</w:t>
      </w:r>
      <w:proofErr w:type="spellEnd"/>
      <w:r w:rsidR="00302227">
        <w:rPr>
          <w:rFonts w:ascii="Times" w:hAnsi="Times" w:cs="Times"/>
          <w:sz w:val="22"/>
          <w:szCs w:val="22"/>
        </w:rPr>
        <w:t xml:space="preserve">) dits "facilitateurs </w:t>
      </w:r>
      <w:r w:rsidR="000E2E16">
        <w:rPr>
          <w:rFonts w:ascii="Times" w:hAnsi="Times" w:cs="Times"/>
          <w:sz w:val="22"/>
          <w:szCs w:val="22"/>
        </w:rPr>
        <w:t>d’accès », détectant</w:t>
      </w:r>
      <w:r w:rsidR="00302227">
        <w:rPr>
          <w:rFonts w:ascii="Times" w:hAnsi="Times" w:cs="Times"/>
          <w:sz w:val="22"/>
          <w:szCs w:val="22"/>
        </w:rPr>
        <w:t xml:space="preserve"> et permettant l'accès direct à une référence présente sur </w:t>
      </w:r>
      <w:r w:rsidR="000E2E16">
        <w:rPr>
          <w:rFonts w:ascii="Times" w:hAnsi="Times" w:cs="Times"/>
          <w:sz w:val="22"/>
          <w:szCs w:val="22"/>
        </w:rPr>
        <w:t>une ressource abonnée</w:t>
      </w:r>
      <w:r w:rsidR="00302227">
        <w:rPr>
          <w:rFonts w:ascii="Times" w:hAnsi="Times" w:cs="Times"/>
          <w:sz w:val="22"/>
          <w:szCs w:val="22"/>
        </w:rPr>
        <w:t>.</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6715F9E5"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w:t>
      </w:r>
      <w:r w:rsidR="009D310E">
        <w:rPr>
          <w:rStyle w:val="Appelnotedebasdep"/>
          <w:rFonts w:ascii="Times" w:hAnsi="Times"/>
          <w:color w:val="auto"/>
          <w:szCs w:val="22"/>
        </w:rPr>
        <w:footnoteReference w:id="2"/>
      </w:r>
      <w:r w:rsidR="0035672A" w:rsidRPr="00CE06E7">
        <w:rPr>
          <w:rFonts w:ascii="Times" w:hAnsi="Times"/>
          <w:color w:val="auto"/>
          <w:szCs w:val="22"/>
        </w:rPr>
        <w:t xml:space="preserve"> (RGPD)</w:t>
      </w:r>
      <w:r w:rsidR="0035672A" w:rsidRPr="00CE06E7">
        <w:rPr>
          <w:color w:val="auto"/>
        </w:rPr>
        <w:t xml:space="preserve"> </w:t>
      </w:r>
    </w:p>
    <w:p w14:paraId="6ED38A8A" w14:textId="36806425" w:rsidR="0035672A" w:rsidRPr="00C332E2" w:rsidRDefault="0035672A" w:rsidP="00C332E2">
      <w:pPr>
        <w:pStyle w:val="Corpsdetexte2"/>
        <w:rPr>
          <w:rFonts w:ascii="Times" w:hAnsi="Times"/>
          <w:color w:val="auto"/>
          <w:szCs w:val="22"/>
        </w:rPr>
      </w:pPr>
      <w:r w:rsidRPr="00C332E2">
        <w:rPr>
          <w:rFonts w:ascii="Times" w:hAnsi="Times"/>
          <w:color w:val="auto"/>
          <w:szCs w:val="22"/>
        </w:rPr>
        <w:t>Nous rappelons notamment que Règlement (UE) 2016/679 du Parlement européen et du Conseil du 27 avril 2016,  prévoient dans son</w:t>
      </w:r>
      <w:r w:rsidR="0052104C" w:rsidRPr="00C332E2">
        <w:rPr>
          <w:rFonts w:ascii="Times" w:hAnsi="Times"/>
          <w:color w:val="auto"/>
          <w:szCs w:val="22"/>
        </w:rPr>
        <w:t xml:space="preserve"> </w:t>
      </w:r>
      <w:r w:rsidRPr="00C332E2">
        <w:rPr>
          <w:rFonts w:ascii="Times" w:hAnsi="Times"/>
          <w:color w:val="auto"/>
          <w:szCs w:val="22"/>
        </w:rPr>
        <w:t>art 5 « Les données à caractère personnel doivent être collectées pour des finalités déterminées, explicites et légitimes, et ne pas être traitées ultérieurement d'une manière incompatible avec ces finalités; »</w:t>
      </w:r>
      <w:r w:rsidR="006E779F" w:rsidRPr="00C332E2">
        <w:rPr>
          <w:rFonts w:ascii="Times" w:hAnsi="Times"/>
          <w:color w:val="auto"/>
          <w:szCs w:val="22"/>
        </w:rPr>
        <w:t xml:space="preserve"> </w:t>
      </w:r>
      <w:r w:rsidRPr="00C332E2">
        <w:rPr>
          <w:rFonts w:ascii="Times" w:hAnsi="Times"/>
          <w:color w:val="auto"/>
          <w:szCs w:val="22"/>
        </w:rPr>
        <w:t xml:space="preserve">et (art 46) qu’« En l'absence de décision en vertu de l'article 45, paragraphe 3, le responsable du traitement ou le sous-traitant ne peut transférer des données à caractère personnel vers un pays tiers ou à une organisation internationale que s'il a prévu des garanties </w:t>
      </w:r>
      <w:r w:rsidRPr="00C332E2">
        <w:rPr>
          <w:rFonts w:ascii="Times" w:hAnsi="Times"/>
          <w:color w:val="auto"/>
          <w:szCs w:val="22"/>
        </w:rPr>
        <w:lastRenderedPageBreak/>
        <w:t>appropriées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63B00B2C" w:rsidR="0035672A" w:rsidRPr="00C332E2" w:rsidRDefault="00CE06E7" w:rsidP="00C332E2">
      <w:pPr>
        <w:pStyle w:val="Corpsdetexte2"/>
        <w:rPr>
          <w:rFonts w:ascii="Times" w:hAnsi="Times"/>
          <w:color w:val="auto"/>
          <w:szCs w:val="22"/>
        </w:rPr>
      </w:pPr>
      <w:r w:rsidRPr="00C332E2">
        <w:rPr>
          <w:rFonts w:ascii="Times" w:hAnsi="Times"/>
          <w:color w:val="auto"/>
          <w:szCs w:val="22"/>
        </w:rPr>
        <w:t>Les deux</w:t>
      </w:r>
      <w:r w:rsidR="00346CCA" w:rsidRPr="00C332E2">
        <w:rPr>
          <w:rFonts w:ascii="Times" w:hAnsi="Times"/>
          <w:color w:val="auto"/>
          <w:szCs w:val="22"/>
        </w:rPr>
        <w:t xml:space="preserve"> </w:t>
      </w:r>
      <w:r w:rsidRPr="00C332E2">
        <w:rPr>
          <w:rFonts w:ascii="Times" w:hAnsi="Times"/>
          <w:color w:val="auto"/>
          <w:szCs w:val="22"/>
        </w:rPr>
        <w:t>parties se conformeront à</w:t>
      </w:r>
      <w:r w:rsidR="00346CCA" w:rsidRPr="00C332E2">
        <w:rPr>
          <w:rFonts w:ascii="Times" w:hAnsi="Times"/>
          <w:color w:val="auto"/>
          <w:szCs w:val="22"/>
        </w:rPr>
        <w:t xml:space="preserve"> toutes les exigences de la Législation sur la Protection des Données </w:t>
      </w:r>
      <w:r w:rsidR="000E2E16" w:rsidRPr="00C332E2">
        <w:rPr>
          <w:rFonts w:ascii="Times" w:hAnsi="Times"/>
          <w:color w:val="auto"/>
          <w:szCs w:val="22"/>
        </w:rPr>
        <w:t>applicables à</w:t>
      </w:r>
      <w:r w:rsidR="00346CCA" w:rsidRPr="00C332E2">
        <w:rPr>
          <w:rFonts w:ascii="Times" w:hAnsi="Times"/>
          <w:color w:val="auto"/>
          <w:szCs w:val="22"/>
        </w:rPr>
        <w:t xml:space="preserve"> leur rôle de Sous-</w:t>
      </w:r>
      <w:r w:rsidR="000E2E16" w:rsidRPr="00C332E2">
        <w:rPr>
          <w:rFonts w:ascii="Times" w:hAnsi="Times"/>
          <w:color w:val="auto"/>
          <w:szCs w:val="22"/>
        </w:rPr>
        <w:t>traitant ou</w:t>
      </w:r>
      <w:r w:rsidR="00346CCA" w:rsidRPr="00C332E2">
        <w:rPr>
          <w:rFonts w:ascii="Times" w:hAnsi="Times"/>
          <w:color w:val="auto"/>
          <w:szCs w:val="22"/>
        </w:rPr>
        <w:t xml:space="preserve"> de Responsable du </w:t>
      </w:r>
      <w:r w:rsidR="000E2E16" w:rsidRPr="00C332E2">
        <w:rPr>
          <w:rFonts w:ascii="Times" w:hAnsi="Times"/>
          <w:color w:val="auto"/>
          <w:szCs w:val="22"/>
        </w:rPr>
        <w:t>Traitement, selon le</w:t>
      </w:r>
      <w:r w:rsidR="00346CCA" w:rsidRPr="00C332E2">
        <w:rPr>
          <w:rFonts w:ascii="Times" w:hAnsi="Times"/>
          <w:color w:val="auto"/>
          <w:szCs w:val="22"/>
        </w:rPr>
        <w:t xml:space="preserve"> cas. Le présent Avenant s’ajoute aux obligations d’une partie en vertu </w:t>
      </w:r>
      <w:r w:rsidRPr="00C332E2">
        <w:rPr>
          <w:rFonts w:ascii="Times" w:hAnsi="Times"/>
          <w:color w:val="auto"/>
          <w:szCs w:val="22"/>
        </w:rPr>
        <w:t>de la Législation sur la Protection des Données et ne</w:t>
      </w:r>
      <w:r w:rsidR="00346CCA" w:rsidRPr="00C332E2">
        <w:rPr>
          <w:rFonts w:ascii="Times" w:hAnsi="Times"/>
          <w:color w:val="auto"/>
          <w:szCs w:val="22"/>
        </w:rPr>
        <w:t xml:space="preserve"> libère, ne supprime et ne remplace pas lesdites obligations</w:t>
      </w:r>
    </w:p>
    <w:p w14:paraId="47115A59" w14:textId="35BE09D7" w:rsidR="0035672A" w:rsidRPr="00C332E2" w:rsidRDefault="0035672A" w:rsidP="00A24BAC">
      <w:pPr>
        <w:pStyle w:val="Corpsdetexte2"/>
        <w:rPr>
          <w:rFonts w:ascii="Times" w:hAnsi="Times"/>
          <w:color w:val="auto"/>
          <w:szCs w:val="22"/>
        </w:rPr>
      </w:pPr>
    </w:p>
    <w:p w14:paraId="3650E52C" w14:textId="0296404E" w:rsidR="000839F5" w:rsidRPr="00C332E2" w:rsidRDefault="00606FCA" w:rsidP="00C332E2">
      <w:pPr>
        <w:pStyle w:val="Corpsdetexte2"/>
        <w:rPr>
          <w:rFonts w:ascii="Times" w:hAnsi="Times"/>
          <w:color w:val="auto"/>
          <w:szCs w:val="22"/>
        </w:rPr>
      </w:pPr>
      <w:r w:rsidRPr="00C332E2">
        <w:rPr>
          <w:rFonts w:ascii="Times" w:hAnsi="Times"/>
          <w:color w:val="auto"/>
          <w:szCs w:val="22"/>
        </w:rP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58748B5F" w14:textId="77777777" w:rsidR="00A24BAC" w:rsidRPr="00C332E2" w:rsidRDefault="00A24BAC" w:rsidP="00C332E2">
      <w:pPr>
        <w:pStyle w:val="Corpsdetexte2"/>
        <w:rPr>
          <w:rFonts w:ascii="Times" w:hAnsi="Times"/>
          <w:color w:val="auto"/>
          <w:szCs w:val="22"/>
        </w:rPr>
      </w:pPr>
    </w:p>
    <w:p w14:paraId="46109BA6" w14:textId="43796CE4" w:rsidR="00A24BAC" w:rsidRPr="0006107A" w:rsidRDefault="00A24BAC" w:rsidP="00514966">
      <w:pPr>
        <w:pStyle w:val="Titre3"/>
        <w:rPr>
          <w:rFonts w:ascii="Times" w:hAnsi="Times"/>
          <w:szCs w:val="22"/>
        </w:rPr>
      </w:pPr>
      <w:r w:rsidRPr="0006107A">
        <w:rPr>
          <w:rFonts w:ascii="Times" w:hAnsi="Times"/>
          <w:szCs w:val="22"/>
        </w:rPr>
        <w:t xml:space="preserve">Article </w:t>
      </w:r>
      <w:r w:rsidR="00514966">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9C0B29E" w:rsidR="00A24BAC" w:rsidRPr="0006107A" w:rsidRDefault="00514966">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6DD87A4B" w:rsidR="00A24BAC" w:rsidRPr="0006107A" w:rsidRDefault="00514966">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226E8740" w:rsidR="00A24BAC" w:rsidRPr="0006107A" w:rsidRDefault="00514966">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21090032" w:rsidR="00A24BAC" w:rsidRPr="0006107A" w:rsidRDefault="00514966">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217D6F1D" w:rsidR="00A24BAC" w:rsidRPr="0006107A" w:rsidRDefault="00BD39A3">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56FA8E65" w:rsidR="00A24BAC" w:rsidRPr="0006107A" w:rsidRDefault="00A96EDE">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573FAF2B" w:rsidR="00A24BAC" w:rsidRPr="0006107A" w:rsidRDefault="00A96EDE">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39E903D" w:rsidR="00A24BAC" w:rsidRPr="0006107A" w:rsidRDefault="00A96EDE">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DCF44B2" w:rsidR="00A24BAC" w:rsidRPr="0006107A" w:rsidRDefault="00A96EDE">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42A7020A" w:rsidR="00A24BAC" w:rsidRPr="0006107A" w:rsidRDefault="00A24BAC" w:rsidP="00514966">
      <w:pPr>
        <w:pStyle w:val="Titre3"/>
        <w:rPr>
          <w:rFonts w:ascii="Times" w:hAnsi="Times"/>
          <w:szCs w:val="22"/>
        </w:rPr>
      </w:pPr>
      <w:r w:rsidRPr="0006107A">
        <w:rPr>
          <w:rFonts w:ascii="Times" w:hAnsi="Times"/>
          <w:szCs w:val="22"/>
        </w:rPr>
        <w:lastRenderedPageBreak/>
        <w:t xml:space="preserve">Article </w:t>
      </w:r>
      <w:r w:rsidR="00514966">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5249F643" w:rsidR="00A24BAC" w:rsidRPr="0006107A" w:rsidRDefault="00A96EDE">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1BEC2DDB" w:rsidR="00A24BAC" w:rsidRPr="008F6F6B" w:rsidRDefault="00A96EDE">
      <w:pPr>
        <w:jc w:val="both"/>
        <w:rPr>
          <w:rFonts w:ascii="Times" w:hAnsi="Times"/>
          <w:strike/>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3C5B25" w:rsidRDefault="00334ED9">
      <w:pPr>
        <w:jc w:val="both"/>
        <w:rPr>
          <w:rFonts w:cstheme="minorHAnsi"/>
          <w:sz w:val="22"/>
          <w:szCs w:val="22"/>
        </w:rPr>
      </w:pPr>
      <w:r w:rsidRPr="003C5B25">
        <w:rPr>
          <w:rFonts w:cstheme="minorHAnsi"/>
          <w:sz w:val="22"/>
          <w:szCs w:val="22"/>
        </w:rPr>
        <w:t xml:space="preserve">Le non-respect de la garantie de fonctionnement visée au paragraphe ci-dessus pendant </w:t>
      </w:r>
      <w:r w:rsidRPr="003C5B25">
        <w:rPr>
          <w:rFonts w:cstheme="minorHAnsi"/>
          <w:b/>
          <w:bCs/>
          <w:sz w:val="22"/>
          <w:szCs w:val="22"/>
        </w:rPr>
        <w:t>une période continue supérieure à soixante-douze (72) heures consécutives, ou une période supérieure à 8 jours cumulés par an,</w:t>
      </w:r>
      <w:r w:rsidRPr="003C5B25">
        <w:rPr>
          <w:rFonts w:cstheme="minorHAnsi"/>
          <w:sz w:val="22"/>
          <w:szCs w:val="22"/>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3C5B25" w:rsidRDefault="00CE06E7" w:rsidP="00CE06E7">
      <w:pPr>
        <w:keepNext/>
        <w:rPr>
          <w:rFonts w:cstheme="minorHAnsi"/>
          <w:sz w:val="22"/>
          <w:szCs w:val="22"/>
        </w:rPr>
      </w:pPr>
      <w:r w:rsidRPr="003C5B25">
        <w:rPr>
          <w:rFonts w:cstheme="minorHAnsi"/>
          <w:sz w:val="22"/>
          <w:szCs w:val="22"/>
        </w:rPr>
        <w:t xml:space="preserve">Le montant de la pénalité est calculé par application de la formule suivante : </w:t>
      </w:r>
      <w:r w:rsidRPr="003C5B25">
        <w:rPr>
          <w:rFonts w:asciiTheme="minorHAnsi" w:hAnsiTheme="minorHAnsi" w:cstheme="minorHAnsi"/>
          <w:sz w:val="22"/>
          <w:szCs w:val="22"/>
        </w:rPr>
        <w:t>P = R * M / 365</w:t>
      </w:r>
    </w:p>
    <w:p w14:paraId="2553F29E" w14:textId="666CD4AE" w:rsidR="00CE06E7" w:rsidRPr="003C5B25" w:rsidRDefault="00CE06E7" w:rsidP="00CE06E7">
      <w:pPr>
        <w:ind w:right="-1"/>
        <w:rPr>
          <w:rFonts w:cstheme="minorHAnsi"/>
          <w:sz w:val="22"/>
          <w:szCs w:val="22"/>
        </w:rPr>
      </w:pPr>
      <w:r w:rsidRPr="003C5B25">
        <w:rPr>
          <w:rFonts w:cstheme="minorHAnsi"/>
          <w:sz w:val="22"/>
          <w:szCs w:val="22"/>
        </w:rPr>
        <w:t>P = le montant de la pénalité en euros, R = nombre de jours de défaut d’accès continu aux Abonnements à compter 4</w:t>
      </w:r>
      <w:r w:rsidRPr="003C5B25">
        <w:rPr>
          <w:rFonts w:cstheme="minorHAnsi"/>
          <w:sz w:val="22"/>
          <w:szCs w:val="22"/>
          <w:vertAlign w:val="superscript"/>
        </w:rPr>
        <w:t>ème</w:t>
      </w:r>
      <w:r w:rsidRPr="003C5B25">
        <w:rPr>
          <w:rFonts w:cstheme="minorHAnsi"/>
          <w:sz w:val="22"/>
          <w:szCs w:val="22"/>
        </w:rPr>
        <w:t xml:space="preserve"> jour de défaut d’accès continu ou du 9eme </w:t>
      </w:r>
      <w:r w:rsidR="00A96EDE" w:rsidRPr="003C5B25">
        <w:rPr>
          <w:rFonts w:cstheme="minorHAnsi"/>
          <w:sz w:val="22"/>
          <w:szCs w:val="22"/>
        </w:rPr>
        <w:t>jour cumulé</w:t>
      </w:r>
      <w:r w:rsidRPr="003C5B25">
        <w:rPr>
          <w:rFonts w:cstheme="minorHAnsi"/>
          <w:sz w:val="22"/>
          <w:szCs w:val="22"/>
        </w:rPr>
        <w:t xml:space="preserve"> dans l’année.</w:t>
      </w:r>
    </w:p>
    <w:p w14:paraId="208F4DCD" w14:textId="03C20E46" w:rsidR="00CE06E7" w:rsidRPr="003C5B25" w:rsidRDefault="00CE06E7" w:rsidP="00CE06E7">
      <w:pPr>
        <w:ind w:right="-1"/>
        <w:rPr>
          <w:rFonts w:cstheme="minorHAnsi"/>
          <w:sz w:val="22"/>
          <w:szCs w:val="22"/>
        </w:rPr>
      </w:pPr>
      <w:r w:rsidRPr="003C5B25">
        <w:rPr>
          <w:rFonts w:cstheme="minorHAnsi"/>
          <w:sz w:val="22"/>
          <w:szCs w:val="22"/>
        </w:rPr>
        <w:t>M = montant annuel dû par l’Abonné. Le montant pris en compte est celui de l’année durant laquelle est constaté le défaut d’accès.</w:t>
      </w:r>
    </w:p>
    <w:p w14:paraId="2168D96F" w14:textId="77777777" w:rsidR="00334ED9" w:rsidRPr="003C5B25" w:rsidRDefault="00334ED9">
      <w:pPr>
        <w:jc w:val="both"/>
        <w:rPr>
          <w:rFonts w:cstheme="minorHAnsi"/>
          <w:sz w:val="22"/>
          <w:szCs w:val="22"/>
        </w:rPr>
      </w:pPr>
    </w:p>
    <w:p w14:paraId="36DD2212" w14:textId="645788FC" w:rsidR="00334ED9" w:rsidRPr="003C5B25" w:rsidRDefault="00334ED9" w:rsidP="00334ED9">
      <w:pPr>
        <w:ind w:right="-1"/>
        <w:rPr>
          <w:rFonts w:cstheme="minorHAnsi"/>
          <w:sz w:val="22"/>
          <w:szCs w:val="22"/>
        </w:rPr>
      </w:pPr>
      <w:r w:rsidRPr="003C5B25">
        <w:rPr>
          <w:rFonts w:cstheme="minorHAnsi"/>
          <w:sz w:val="22"/>
          <w:szCs w:val="22"/>
        </w:rPr>
        <w:t xml:space="preserve">Nonobstant ce qui précède, le Concédant ne sera pas responsable de toute interruption  de l’accès aux Abonnements si cette interruption résulte </w:t>
      </w:r>
      <w:bookmarkStart w:id="0" w:name="_Hlk63278718"/>
      <w:r w:rsidRPr="003C5B25">
        <w:rPr>
          <w:rFonts w:cstheme="minorHAnsi"/>
          <w:sz w:val="22"/>
          <w:szCs w:val="22"/>
        </w:rPr>
        <w:t>de (i)</w:t>
      </w:r>
      <w:bookmarkEnd w:id="0"/>
      <w:r w:rsidRPr="003C5B25">
        <w:rPr>
          <w:rFonts w:cstheme="minorHAnsi"/>
          <w:sz w:val="22"/>
          <w:szCs w:val="22"/>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1A901F7A" w:rsidR="00A24BAC" w:rsidRPr="0006107A" w:rsidRDefault="00A96EDE">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 xml:space="preserve">.3 Le Concédant se réserve le droit de retirer des Éléments sous Licence tout élément ou partie d’élément dont il ne détient plus le droit de </w:t>
      </w:r>
      <w:r>
        <w:rPr>
          <w:rFonts w:ascii="Times" w:hAnsi="Times" w:cs="Times"/>
          <w:snapToGrid w:val="0"/>
          <w:color w:val="000000"/>
          <w:sz w:val="22"/>
          <w:szCs w:val="22"/>
        </w:rPr>
        <w:t>Le Concédant devra prévenir par écrit d’un tel retrait dans un délai préalable de 6 mois. Ce délai ne s’applique pas s’il</w:t>
      </w:r>
      <w:r>
        <w:rPr>
          <w:rFonts w:ascii="Times" w:hAnsi="Times" w:cs="Times"/>
          <w:snapToGrid w:val="0"/>
          <w:sz w:val="22"/>
          <w:szCs w:val="22"/>
        </w:rPr>
        <w:t xml:space="preserve"> a des motifs raisonnables de croire</w:t>
      </w:r>
      <w:r>
        <w:rPr>
          <w:rFonts w:ascii="Times" w:hAnsi="Times" w:cs="Times"/>
          <w:snapToGrid w:val="0"/>
          <w:color w:val="000000"/>
          <w:sz w:val="22"/>
          <w:szCs w:val="22"/>
        </w:rPr>
        <w:t xml:space="preserve"> qu’il porte atteinte au droit d’auteur ou est illicite d’une autre manière.</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B7019CF" w:rsidR="00A24BAC" w:rsidRPr="0006107A" w:rsidRDefault="00A96EDE">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58142A5F" w:rsidR="00A24BAC" w:rsidRPr="0006107A" w:rsidRDefault="00A96EDE">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5C601CAA" w:rsidR="00A24BAC" w:rsidRPr="0006107A" w:rsidRDefault="00A96EDE">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r>
        <w:rPr>
          <w:rStyle w:val="Appelnotedebasdep"/>
          <w:rFonts w:ascii="Times" w:hAnsi="Times"/>
          <w:snapToGrid w:val="0"/>
          <w:szCs w:val="22"/>
        </w:rPr>
        <w:footnoteReference w:id="3"/>
      </w:r>
      <w:r w:rsidR="00A24BAC" w:rsidRPr="0006107A">
        <w:rPr>
          <w:rFonts w:ascii="Times" w:hAnsi="Times"/>
          <w:snapToGrid w:val="0"/>
          <w:szCs w:val="22"/>
        </w:rPr>
        <w:t>.</w:t>
      </w:r>
    </w:p>
    <w:p w14:paraId="3AFE2DA6" w14:textId="77777777" w:rsidR="00A24BAC" w:rsidRPr="0006107A" w:rsidRDefault="00A24BAC">
      <w:pPr>
        <w:jc w:val="both"/>
        <w:rPr>
          <w:rFonts w:ascii="Times" w:hAnsi="Times"/>
          <w:snapToGrid w:val="0"/>
          <w:sz w:val="22"/>
          <w:szCs w:val="22"/>
        </w:rPr>
      </w:pPr>
    </w:p>
    <w:p w14:paraId="442A140B" w14:textId="3034A770" w:rsidR="00A24BAC" w:rsidRPr="00CC3A28" w:rsidRDefault="00A96EDE">
      <w:pPr>
        <w:jc w:val="both"/>
        <w:rPr>
          <w:rFonts w:ascii="Times" w:hAnsi="Times"/>
          <w:snapToGrid w:val="0"/>
          <w:sz w:val="22"/>
          <w:szCs w:val="22"/>
        </w:rPr>
      </w:pPr>
      <w:r>
        <w:rPr>
          <w:rFonts w:ascii="Times" w:hAnsi="Times"/>
          <w:snapToGrid w:val="0"/>
          <w:sz w:val="22"/>
          <w:szCs w:val="22"/>
        </w:rPr>
        <w:lastRenderedPageBreak/>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r>
        <w:rPr>
          <w:rFonts w:ascii="Times" w:hAnsi="Times"/>
          <w:snapToGrid w:val="0"/>
          <w:sz w:val="22"/>
          <w:szCs w:val="22"/>
        </w:rPr>
        <w:t xml:space="preserve"> </w:t>
      </w:r>
      <w:r>
        <w:rPr>
          <w:rFonts w:ascii="Times" w:hAnsi="Times" w:cs="Times"/>
          <w:snapToGrid w:val="0"/>
          <w:color w:val="000000"/>
          <w:sz w:val="22"/>
          <w:szCs w:val="22"/>
        </w:rPr>
        <w:t>Le concédant fera</w:t>
      </w:r>
      <w:r>
        <w:rPr>
          <w:rFonts w:ascii="Times" w:hAnsi="Times" w:cs="Times"/>
          <w:sz w:val="22"/>
          <w:szCs w:val="22"/>
        </w:rPr>
        <w:t xml:space="preserve"> connaître son degré de conformité avec le référentiel général d’amélioration de l’accessibilité </w:t>
      </w:r>
      <w:hyperlink r:id="rId8" w:history="1">
        <w:r>
          <w:rPr>
            <w:rStyle w:val="Lienhypertexte"/>
            <w:rFonts w:ascii="Times" w:hAnsi="Times" w:cs="Times"/>
            <w:sz w:val="22"/>
            <w:szCs w:val="22"/>
          </w:rPr>
          <w:t>RGAA Version 4.1</w:t>
        </w:r>
      </w:hyperlink>
      <w:r>
        <w:rPr>
          <w:rFonts w:ascii="Times" w:hAnsi="Times" w:cs="Times"/>
          <w:sz w:val="22"/>
          <w:szCs w:val="22"/>
        </w:rPr>
        <w:t>en fournissant une déclaration d’accessibilité ou équivalent international.</w:t>
      </w:r>
    </w:p>
    <w:p w14:paraId="1D4FC290" w14:textId="77777777" w:rsidR="00A24BAC" w:rsidRPr="00CC3A28" w:rsidRDefault="00A24BAC">
      <w:pPr>
        <w:jc w:val="both"/>
        <w:rPr>
          <w:rFonts w:ascii="Times" w:hAnsi="Times"/>
          <w:snapToGrid w:val="0"/>
          <w:sz w:val="22"/>
          <w:szCs w:val="22"/>
        </w:rPr>
      </w:pPr>
    </w:p>
    <w:p w14:paraId="17E7DC9E" w14:textId="2AF51857" w:rsidR="00A24BAC" w:rsidRPr="00CC3A28" w:rsidRDefault="00A96EDE">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5D45D9C7" w:rsidR="00A24BAC" w:rsidRPr="00CC3A28" w:rsidRDefault="00A96EDE">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 xml:space="preserve">.9 Le Concédant </w:t>
      </w:r>
      <w:r w:rsidR="00427FE0" w:rsidRPr="00CC3A28">
        <w:rPr>
          <w:rFonts w:ascii="Times" w:hAnsi="Times"/>
          <w:bCs/>
          <w:sz w:val="22"/>
          <w:szCs w:val="22"/>
        </w:rPr>
        <w:t xml:space="preserve">est </w:t>
      </w:r>
      <w:r w:rsidR="00A24BAC" w:rsidRPr="00CC3A28">
        <w:rPr>
          <w:rFonts w:ascii="Times" w:hAnsi="Times"/>
          <w:bCs/>
          <w:sz w:val="22"/>
          <w:szCs w:val="22"/>
        </w:rPr>
        <w:t>compatible avec le code et pratiques TRANSFER</w:t>
      </w:r>
      <w:r w:rsidR="00A24BAC" w:rsidRPr="00CC3A28">
        <w:rPr>
          <w:rStyle w:val="Appelnotedebasdep"/>
          <w:rFonts w:ascii="Times" w:hAnsi="Times"/>
          <w:bCs/>
          <w:sz w:val="22"/>
          <w:szCs w:val="22"/>
        </w:rPr>
        <w:footnoteReference w:id="4"/>
      </w:r>
      <w:r w:rsidR="00A24BAC"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706CA00C" w14:textId="0E053362" w:rsidR="00A24BAC" w:rsidRDefault="00A96EDE" w:rsidP="00245D92">
      <w:pPr>
        <w:rPr>
          <w:rFonts w:ascii="Times" w:hAnsi="Times"/>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.1</w:t>
      </w:r>
      <w:r w:rsidR="0029164B">
        <w:rPr>
          <w:rFonts w:ascii="Times" w:hAnsi="Times"/>
          <w:snapToGrid w:val="0"/>
          <w:color w:val="000000"/>
          <w:sz w:val="22"/>
          <w:szCs w:val="22"/>
        </w:rPr>
        <w:t>0</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54CF1EB1" w:rsidR="00DA055B" w:rsidRPr="0029164B" w:rsidRDefault="00A96EDE" w:rsidP="001E371B">
      <w:pPr>
        <w:rPr>
          <w:rFonts w:ascii="Times" w:hAnsi="Times"/>
          <w:sz w:val="22"/>
          <w:szCs w:val="22"/>
        </w:rPr>
      </w:pPr>
      <w:r w:rsidRPr="0029164B">
        <w:rPr>
          <w:rFonts w:ascii="Times" w:hAnsi="Times"/>
          <w:sz w:val="22"/>
          <w:szCs w:val="22"/>
        </w:rPr>
        <w:t>5</w:t>
      </w:r>
      <w:r w:rsidR="001A6D85" w:rsidRPr="0029164B">
        <w:rPr>
          <w:rFonts w:ascii="Times" w:hAnsi="Times"/>
          <w:sz w:val="22"/>
          <w:szCs w:val="22"/>
        </w:rPr>
        <w:t>.1</w:t>
      </w:r>
      <w:r w:rsidR="0029164B" w:rsidRPr="0029164B">
        <w:rPr>
          <w:rFonts w:ascii="Times" w:hAnsi="Times"/>
          <w:sz w:val="22"/>
          <w:szCs w:val="22"/>
        </w:rPr>
        <w:t>1</w:t>
      </w:r>
      <w:r w:rsidR="00DA055B" w:rsidRPr="0029164B">
        <w:rPr>
          <w:rFonts w:ascii="Times" w:hAnsi="Times"/>
          <w:sz w:val="22"/>
          <w:szCs w:val="22"/>
        </w:rPr>
        <w:t xml:space="preserve"> </w:t>
      </w:r>
      <w:r w:rsidR="001A6D85" w:rsidRPr="0029164B">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29164B">
        <w:rPr>
          <w:rFonts w:ascii="Times" w:hAnsi="Times"/>
          <w:sz w:val="22"/>
          <w:szCs w:val="22"/>
        </w:rPr>
        <w:t xml:space="preserve"> / NISO RP-9-2014  </w:t>
      </w:r>
      <w:r w:rsidR="001A6D85" w:rsidRPr="0029164B">
        <w:footnoteReference w:id="5"/>
      </w:r>
      <w:r w:rsidR="001356CA" w:rsidRPr="0029164B">
        <w:rPr>
          <w:rFonts w:ascii="Times" w:hAnsi="Times"/>
          <w:sz w:val="22"/>
          <w:szCs w:val="22"/>
        </w:rPr>
        <w:t xml:space="preserve"> pour les revues et e-books, correspondant à la norme NISO RP-9-2014</w:t>
      </w:r>
      <w:r w:rsidR="001A6D85" w:rsidRPr="0029164B">
        <w:rPr>
          <w:rFonts w:ascii="Times" w:hAnsi="Times"/>
          <w:sz w:val="22"/>
          <w:szCs w:val="22"/>
        </w:rPr>
        <w:t>.</w:t>
      </w:r>
      <w:r w:rsidR="001356CA" w:rsidRPr="0029164B">
        <w:rPr>
          <w:rFonts w:ascii="Times" w:hAnsi="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29164B">
        <w:rPr>
          <w:rFonts w:ascii="Times" w:hAnsi="Times"/>
          <w:sz w:val="22"/>
          <w:szCs w:val="22"/>
        </w:rPr>
        <w:t>.</w:t>
      </w:r>
    </w:p>
    <w:p w14:paraId="0094E5A8" w14:textId="1ED892C2" w:rsidR="00DA055B" w:rsidRPr="0029164B" w:rsidRDefault="001356CA" w:rsidP="001E371B">
      <w:pPr>
        <w:rPr>
          <w:rFonts w:ascii="Times" w:hAnsi="Times"/>
          <w:sz w:val="22"/>
          <w:szCs w:val="22"/>
        </w:rPr>
      </w:pPr>
      <w:r w:rsidRPr="0029164B">
        <w:rPr>
          <w:rFonts w:ascii="Times" w:hAnsi="Times"/>
          <w:sz w:val="22"/>
          <w:szCs w:val="22"/>
        </w:rPr>
        <w:t>Le Concédant s’engage à fournir aux bénéficiaires la documentation afférente aux métadonnées.</w:t>
      </w:r>
    </w:p>
    <w:p w14:paraId="6B3B0EF5" w14:textId="7582E887" w:rsidR="00DA055B" w:rsidRPr="0029164B" w:rsidRDefault="001356CA" w:rsidP="001E371B">
      <w:pPr>
        <w:rPr>
          <w:rFonts w:ascii="Times" w:hAnsi="Times"/>
          <w:sz w:val="22"/>
          <w:szCs w:val="22"/>
        </w:rPr>
      </w:pPr>
      <w:r w:rsidRPr="0029164B">
        <w:rPr>
          <w:rFonts w:ascii="Times" w:hAnsi="Times"/>
          <w:sz w:val="22"/>
          <w:szCs w:val="22"/>
        </w:rPr>
        <w:t>Le Concédant concède aux bénéficiaires le droit de modifier le format des Métadonnées et de les enrichir par ajout de contenus ou de liens.</w:t>
      </w:r>
      <w:r w:rsidR="00644ABC" w:rsidRPr="0029164B">
        <w:rPr>
          <w:rFonts w:ascii="Times" w:hAnsi="Times"/>
          <w:sz w:val="22"/>
          <w:szCs w:val="22"/>
        </w:rPr>
        <w:t xml:space="preserve"> Les métadonnées pourront</w:t>
      </w:r>
      <w:r w:rsidR="00DA055B" w:rsidRPr="0029164B">
        <w:rPr>
          <w:rFonts w:ascii="Times" w:hAnsi="Times"/>
          <w:sz w:val="22"/>
          <w:szCs w:val="22"/>
        </w:rPr>
        <w:t xml:space="preserve"> donc</w:t>
      </w:r>
      <w:r w:rsidR="00644ABC" w:rsidRPr="0029164B">
        <w:rPr>
          <w:rFonts w:ascii="Times" w:hAnsi="Times"/>
          <w:sz w:val="22"/>
          <w:szCs w:val="22"/>
        </w:rPr>
        <w:t xml:space="preserve"> être intégrées à l’ensemble des catalogues collectifs (à titre d’exemple le SUDOC et WorldCat) et à la base de connaissance nationale BACON</w:t>
      </w:r>
    </w:p>
    <w:p w14:paraId="039DD53C" w14:textId="70B6ECC2" w:rsidR="001356CA" w:rsidRPr="0029164B" w:rsidRDefault="001356CA" w:rsidP="001E371B">
      <w:pPr>
        <w:rPr>
          <w:rFonts w:ascii="Times" w:hAnsi="Times"/>
          <w:sz w:val="22"/>
          <w:szCs w:val="22"/>
        </w:rPr>
      </w:pPr>
      <w:r w:rsidRPr="0029164B">
        <w:rPr>
          <w:rFonts w:ascii="Times" w:hAnsi="Times"/>
          <w:sz w:val="22"/>
          <w:szCs w:val="22"/>
        </w:rPr>
        <w:t>Le Concédant s’engage à s’assurer qu’une adresse URL pérenne soit attribuée pour chaque Titre de la Base de données.</w:t>
      </w: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27FAC2ED" w14:textId="2134BF95" w:rsidR="00427FE0" w:rsidRPr="00CC3A28" w:rsidRDefault="00A96EDE" w:rsidP="001A6D85">
      <w:pPr>
        <w:jc w:val="both"/>
        <w:rPr>
          <w:rFonts w:ascii="Times" w:hAnsi="Times"/>
          <w:snapToGrid w:val="0"/>
          <w:color w:val="000000"/>
          <w:sz w:val="22"/>
          <w:szCs w:val="22"/>
        </w:rPr>
      </w:pPr>
      <w:r>
        <w:rPr>
          <w:rFonts w:ascii="Times" w:hAnsi="Times"/>
          <w:snapToGrid w:val="0"/>
          <w:color w:val="000000"/>
          <w:sz w:val="22"/>
          <w:szCs w:val="22"/>
        </w:rPr>
        <w:t>5</w:t>
      </w:r>
      <w:r w:rsidR="00DF3493" w:rsidRPr="00CC3A28">
        <w:rPr>
          <w:rFonts w:ascii="Times" w:hAnsi="Times"/>
          <w:snapToGrid w:val="0"/>
          <w:color w:val="000000"/>
          <w:sz w:val="22"/>
          <w:szCs w:val="22"/>
        </w:rPr>
        <w:t>.1</w:t>
      </w:r>
      <w:r w:rsidR="0029164B">
        <w:rPr>
          <w:rFonts w:ascii="Times" w:hAnsi="Times"/>
          <w:snapToGrid w:val="0"/>
          <w:color w:val="000000"/>
          <w:sz w:val="22"/>
          <w:szCs w:val="22"/>
        </w:rPr>
        <w:t>2</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71341709" w:rsidR="00A24BAC" w:rsidRPr="00CC3A28" w:rsidRDefault="00A24BAC" w:rsidP="00514966">
      <w:pPr>
        <w:pStyle w:val="Titre3"/>
        <w:rPr>
          <w:rFonts w:ascii="Times" w:hAnsi="Times"/>
          <w:szCs w:val="22"/>
        </w:rPr>
      </w:pPr>
      <w:r w:rsidRPr="00CC3A28">
        <w:rPr>
          <w:rFonts w:ascii="Times" w:hAnsi="Times"/>
          <w:szCs w:val="22"/>
        </w:rPr>
        <w:t xml:space="preserve">Article </w:t>
      </w:r>
      <w:r w:rsidR="0029164B">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5AAF62F0" w:rsidR="00A24BAC" w:rsidRPr="00CC3A28" w:rsidRDefault="0060143A">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88F970E" w14:textId="31774A83" w:rsidR="00475234" w:rsidRPr="00525629" w:rsidRDefault="00475234" w:rsidP="00475234">
      <w:pPr>
        <w:jc w:val="both"/>
        <w:rPr>
          <w:rFonts w:ascii="Times" w:hAnsi="Times" w:cs="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Pr="00525629">
        <w:rPr>
          <w:rFonts w:ascii="Times" w:hAnsi="Times" w:cs="Times"/>
          <w:snapToGrid w:val="0"/>
          <w:color w:val="000000"/>
          <w:sz w:val="22"/>
          <w:szCs w:val="22"/>
        </w:rPr>
        <w:t>[L’Abonné] fournit au Concédant une liste d’adresses IP valides (IP v4 ou IP v6) et met à jour cette liste selon une périodicité déterminée par les deux parties. Le fournisseur s’engage à assurer une compatibilité avec les derniers protocoles en usage (IPV6, notamment).</w:t>
      </w:r>
    </w:p>
    <w:p w14:paraId="46305F84" w14:textId="20176792" w:rsidR="00A24BAC" w:rsidRPr="00CC3A28" w:rsidRDefault="00475234" w:rsidP="00475234">
      <w:pPr>
        <w:jc w:val="both"/>
        <w:rPr>
          <w:rFonts w:ascii="Times" w:hAnsi="Times"/>
          <w:snapToGrid w:val="0"/>
          <w:color w:val="000000"/>
          <w:sz w:val="22"/>
          <w:szCs w:val="22"/>
        </w:rPr>
      </w:pPr>
      <w:r w:rsidRPr="00525629">
        <w:rPr>
          <w:rFonts w:ascii="Times" w:hAnsi="Times" w:cs="Times"/>
          <w:snapToGrid w:val="0"/>
          <w:color w:val="000000"/>
          <w:sz w:val="22"/>
          <w:szCs w:val="22"/>
        </w:rPr>
        <w:t xml:space="preserve">Le Concédant ne peut imposer à l’Abonné le passage par un tiers pour communiquer ses adresses IP, il doit pouvoir les communiquer directement au Concédant. </w:t>
      </w:r>
      <w:r w:rsidR="00A24BAC" w:rsidRPr="00CC3A28">
        <w:rPr>
          <w:rFonts w:ascii="Times" w:hAnsi="Times"/>
          <w:snapToGrid w:val="0"/>
          <w:color w:val="000000"/>
          <w:sz w:val="22"/>
          <w:szCs w:val="22"/>
        </w:rPr>
        <w:t xml:space="preserve"> </w:t>
      </w:r>
    </w:p>
    <w:p w14:paraId="48CD1F19" w14:textId="77777777" w:rsidR="00A24BAC" w:rsidRPr="00CC3A28" w:rsidRDefault="00A24BAC">
      <w:pPr>
        <w:jc w:val="both"/>
        <w:rPr>
          <w:rFonts w:ascii="Times" w:hAnsi="Times"/>
          <w:snapToGrid w:val="0"/>
          <w:color w:val="000000"/>
          <w:sz w:val="22"/>
          <w:szCs w:val="22"/>
        </w:rPr>
      </w:pPr>
    </w:p>
    <w:p w14:paraId="002EDB40" w14:textId="63A2B739"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03F20BA8"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lastRenderedPageBreak/>
        <w:t>6</w:t>
      </w:r>
      <w:r w:rsidRPr="00CC3A28">
        <w:rPr>
          <w:rFonts w:ascii="Times" w:hAnsi="Times"/>
          <w:snapToGrid w:val="0"/>
          <w:color w:val="000000"/>
          <w:sz w:val="22"/>
          <w:szCs w:val="22"/>
        </w:rPr>
        <w:t>.0.4 S’il</w:t>
      </w:r>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Pr>
          <w:rFonts w:ascii="Times" w:hAnsi="Times"/>
          <w:snapToGrid w:val="0"/>
          <w:color w:val="000000"/>
          <w:sz w:val="22"/>
          <w:szCs w:val="22"/>
        </w:rPr>
        <w:t>contrat</w:t>
      </w:r>
      <w:r w:rsidRPr="00CC3A28">
        <w:rPr>
          <w:rFonts w:ascii="Times" w:hAnsi="Times"/>
          <w:snapToGrid w:val="0"/>
          <w:color w:val="000000"/>
          <w:sz w:val="22"/>
          <w:szCs w:val="22"/>
        </w:rPr>
        <w:t>,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15F35F6C"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34411825"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28D1CDC1"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2A22204" w:rsidR="00A24BAC" w:rsidRPr="00CC3A28" w:rsidRDefault="00A24BAC" w:rsidP="00514966">
      <w:pPr>
        <w:pStyle w:val="Titre3"/>
        <w:rPr>
          <w:rFonts w:ascii="Times" w:hAnsi="Times"/>
          <w:b w:val="0"/>
          <w:bCs/>
          <w:szCs w:val="22"/>
        </w:rPr>
      </w:pPr>
      <w:r w:rsidRPr="00CC3A28">
        <w:rPr>
          <w:rFonts w:ascii="Times" w:hAnsi="Times"/>
          <w:bCs/>
          <w:szCs w:val="22"/>
        </w:rPr>
        <w:t xml:space="preserve">Article </w:t>
      </w:r>
      <w:r w:rsidR="00475234">
        <w:rPr>
          <w:rFonts w:ascii="Times" w:hAnsi="Times"/>
          <w:bCs/>
          <w:szCs w:val="22"/>
        </w:rPr>
        <w:t>7</w:t>
      </w:r>
      <w:r w:rsidRPr="00CC3A28">
        <w:rPr>
          <w:rFonts w:ascii="Times" w:hAnsi="Times"/>
          <w:bCs/>
          <w:szCs w:val="22"/>
        </w:rPr>
        <w:t xml:space="preserve">. </w:t>
      </w:r>
      <w:r w:rsidR="00CC3A28">
        <w:rPr>
          <w:rFonts w:ascii="Times" w:hAnsi="Times"/>
          <w:bCs/>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00FFE81F" w:rsidR="00A24BAC" w:rsidRPr="00CC3A28" w:rsidRDefault="00475234">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51AA309E" w:rsidR="00A24BAC" w:rsidRPr="00CC3A28" w:rsidRDefault="00475234">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66099478"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w:t>
      </w:r>
      <w:r w:rsidR="00A7572F" w:rsidRPr="00525629">
        <w:rPr>
          <w:rFonts w:ascii="Times" w:hAnsi="Times" w:cs="Times"/>
          <w:color w:val="auto"/>
          <w:szCs w:val="22"/>
        </w:rPr>
        <w:t>dans un délai conforme à la règlementation applicable établissement client.</w:t>
      </w:r>
      <w:r w:rsidRPr="00CC3A28">
        <w:rPr>
          <w:rFonts w:ascii="Times" w:hAnsi="Times"/>
          <w:color w:val="auto"/>
          <w:szCs w:val="22"/>
        </w:rPr>
        <w:t xml:space="preserve"> En cas de défaut de paiement de la part de l’Abonné,</w:t>
      </w:r>
      <w:r w:rsidR="00427FE0" w:rsidRPr="00CC3A28">
        <w:rPr>
          <w:rFonts w:ascii="Times" w:hAnsi="Times"/>
          <w:color w:val="auto"/>
          <w:szCs w:val="22"/>
        </w:rPr>
        <w:t xml:space="preserve"> à la date définie par les préconisations en vigueur</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53F4B5F0"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r w:rsidR="00C332E2" w:rsidRPr="00CC3A28">
        <w:rPr>
          <w:rFonts w:ascii="Times" w:hAnsi="Times"/>
          <w:color w:val="auto"/>
          <w:szCs w:val="22"/>
        </w:rPr>
        <w:t>réglé, l’Abonné</w:t>
      </w:r>
      <w:r w:rsidRPr="00CC3A28">
        <w:rPr>
          <w:rFonts w:ascii="Times" w:hAnsi="Times"/>
          <w:color w:val="auto"/>
          <w:szCs w:val="22"/>
        </w:rPr>
        <w:t xml:space="preserve"> acquittera le montant dû </w:t>
      </w:r>
      <w:r w:rsidR="00A7572F" w:rsidRPr="00525629">
        <w:rPr>
          <w:rFonts w:ascii="Times" w:hAnsi="Times" w:cs="Times"/>
          <w:color w:val="auto"/>
          <w:szCs w:val="22"/>
        </w:rPr>
        <w:t>délai conforme à la règlementation applicable établissement client</w:t>
      </w:r>
      <w:r w:rsidR="00C332E2" w:rsidRPr="00C332E2">
        <w:rPr>
          <w:rFonts w:ascii="Times" w:hAnsi="Times" w:cs="Times"/>
          <w:color w:val="auto"/>
          <w:szCs w:val="22"/>
        </w:rPr>
        <w:t xml:space="preserve"> </w:t>
      </w:r>
      <w:r w:rsidR="00C332E2" w:rsidRPr="00525629">
        <w:rPr>
          <w:rFonts w:ascii="Times" w:hAnsi="Times" w:cs="Times"/>
          <w:color w:val="auto"/>
          <w:szCs w:val="22"/>
        </w:rPr>
        <w:t>délai conforme à la règlementation applicable établissement client</w:t>
      </w:r>
      <w:r w:rsidRPr="00CC3A28">
        <w:rPr>
          <w:rFonts w:ascii="Times" w:hAnsi="Times"/>
          <w:color w:val="auto"/>
          <w:szCs w:val="22"/>
        </w:rPr>
        <w:t xml:space="preserve">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60850193" w14:textId="112ACA0F" w:rsidR="009071C0" w:rsidRPr="00CC3A28" w:rsidRDefault="00475234">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w:t>
      </w:r>
      <w:r w:rsidR="00A7572F">
        <w:rPr>
          <w:rFonts w:ascii="Times" w:hAnsi="Times"/>
          <w:color w:val="auto"/>
          <w:szCs w:val="22"/>
        </w:rPr>
        <w:t>3</w:t>
      </w:r>
      <w:r w:rsidR="009071C0" w:rsidRPr="00CC3A28">
        <w:rPr>
          <w:rFonts w:ascii="Times" w:hAnsi="Times"/>
          <w:color w:val="auto"/>
          <w:szCs w:val="22"/>
        </w:rPr>
        <w:t xml:space="preserve">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47708415" w14:textId="2304F34F" w:rsidR="00A24BAC" w:rsidRPr="00CC3A28" w:rsidRDefault="00C332E2" w:rsidP="00514966">
      <w:pPr>
        <w:pStyle w:val="Titre3"/>
        <w:rPr>
          <w:rFonts w:ascii="Times" w:hAnsi="Times"/>
          <w:szCs w:val="22"/>
        </w:rPr>
      </w:pPr>
      <w:r>
        <w:rPr>
          <w:rFonts w:ascii="Times" w:hAnsi="Times"/>
          <w:szCs w:val="22"/>
        </w:rPr>
        <w:lastRenderedPageBreak/>
        <w:t>A</w:t>
      </w:r>
      <w:r w:rsidR="00A24BAC" w:rsidRPr="00CC3A28">
        <w:rPr>
          <w:rFonts w:ascii="Times" w:hAnsi="Times"/>
          <w:szCs w:val="22"/>
        </w:rPr>
        <w:t xml:space="preserve">rticle </w:t>
      </w:r>
      <w:r>
        <w:rPr>
          <w:rFonts w:ascii="Times" w:hAnsi="Times"/>
          <w:szCs w:val="22"/>
        </w:rPr>
        <w:t>8</w:t>
      </w:r>
      <w:r w:rsidR="00A24BAC"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750A4F9" w:rsidR="00A24BAC" w:rsidRPr="00CC3A28" w:rsidRDefault="00C332E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Pr="00C332E2">
        <w:rPr>
          <w:rFonts w:ascii="Times" w:hAnsi="Times"/>
          <w:snapToGrid w:val="0"/>
          <w:color w:val="000000"/>
          <w:sz w:val="22"/>
          <w:szCs w:val="22"/>
        </w:rPr>
        <w:t>2 ans à compter du 1er janvier 2025 et jusqu’au 31 décembre 2026</w:t>
      </w:r>
      <w:r w:rsidR="00A24BAC" w:rsidRPr="00CC3A28">
        <w:rPr>
          <w:rFonts w:ascii="Times" w:hAnsi="Times"/>
          <w:snapToGrid w:val="0"/>
          <w:color w:val="000000"/>
          <w:sz w:val="22"/>
          <w:szCs w:val="22"/>
        </w:rPr>
        <w:t>.</w:t>
      </w:r>
      <w:r w:rsidR="00F574F0">
        <w:rPr>
          <w:rFonts w:ascii="Times" w:hAnsi="Times"/>
          <w:snapToGrid w:val="0"/>
          <w:color w:val="000000"/>
          <w:sz w:val="22"/>
          <w:szCs w:val="22"/>
        </w:rPr>
        <w:t xml:space="preserve"> </w:t>
      </w:r>
    </w:p>
    <w:p w14:paraId="0B3575A2" w14:textId="77777777" w:rsidR="00A24BAC" w:rsidRPr="00CC3A28" w:rsidRDefault="00A24BAC">
      <w:pPr>
        <w:jc w:val="both"/>
        <w:rPr>
          <w:rFonts w:ascii="Times" w:hAnsi="Times"/>
          <w:snapToGrid w:val="0"/>
          <w:color w:val="000000"/>
          <w:sz w:val="22"/>
          <w:szCs w:val="22"/>
        </w:rPr>
      </w:pPr>
    </w:p>
    <w:p w14:paraId="1CEE7423" w14:textId="757D3097" w:rsidR="00A24BAC" w:rsidRPr="00CC3A28" w:rsidRDefault="00C332E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57AFF7E6"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en cas de rupture d’accès 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du marché pendant la période visée à la </w:t>
      </w:r>
      <w:bookmarkStart w:id="1" w:name="_GoBack"/>
      <w:bookmarkEnd w:id="1"/>
      <w:r w:rsidRPr="00CC3A28">
        <w:rPr>
          <w:rFonts w:ascii="Times" w:hAnsi="Times"/>
          <w:snapToGrid w:val="0"/>
          <w:color w:val="000000"/>
          <w:sz w:val="22"/>
          <w:szCs w:val="22"/>
        </w:rPr>
        <w:t>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3D987313" w:rsidR="00304B14" w:rsidRPr="00304B14" w:rsidRDefault="00C332E2">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4430DFF6" w:rsidR="00A24BAC" w:rsidRPr="002D7EC2" w:rsidRDefault="00C332E2">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w:t>
      </w:r>
    </w:p>
    <w:p w14:paraId="5C55B0F4" w14:textId="77777777" w:rsidR="00A24BAC" w:rsidRPr="002D7EC2" w:rsidRDefault="00A24BAC">
      <w:pPr>
        <w:jc w:val="both"/>
        <w:rPr>
          <w:rFonts w:ascii="Times" w:hAnsi="Times"/>
          <w:snapToGrid w:val="0"/>
          <w:color w:val="000000"/>
          <w:sz w:val="22"/>
          <w:szCs w:val="22"/>
        </w:rPr>
      </w:pPr>
    </w:p>
    <w:p w14:paraId="32C7A279" w14:textId="1160221F" w:rsidR="00A24BAC" w:rsidRPr="002D7EC2" w:rsidRDefault="00A24BAC" w:rsidP="00514966">
      <w:pPr>
        <w:pStyle w:val="Titre3"/>
        <w:rPr>
          <w:rFonts w:ascii="Times" w:hAnsi="Times"/>
          <w:szCs w:val="22"/>
        </w:rPr>
      </w:pPr>
      <w:r w:rsidRPr="002D7EC2">
        <w:rPr>
          <w:rFonts w:ascii="Times" w:hAnsi="Times"/>
          <w:szCs w:val="22"/>
        </w:rPr>
        <w:t xml:space="preserve">Article </w:t>
      </w:r>
      <w:r w:rsidR="00C332E2">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0173934F" w:rsidR="00A24BAC" w:rsidRPr="002D7EC2" w:rsidRDefault="00A24BAC" w:rsidP="00514966">
      <w:pPr>
        <w:pStyle w:val="Titre3"/>
        <w:rPr>
          <w:rFonts w:ascii="Times" w:hAnsi="Times"/>
          <w:szCs w:val="22"/>
        </w:rPr>
      </w:pPr>
      <w:r w:rsidRPr="002D7EC2">
        <w:rPr>
          <w:rFonts w:ascii="Times" w:hAnsi="Times"/>
          <w:szCs w:val="22"/>
        </w:rPr>
        <w:t>Article 1</w:t>
      </w:r>
      <w:r w:rsidR="00C332E2">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3915DBA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C332E2">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768E7227" w14:textId="2B353F0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0</w:t>
      </w:r>
      <w:r w:rsidRPr="002D7EC2">
        <w:rPr>
          <w:rFonts w:ascii="Times" w:hAnsi="Times"/>
          <w:snapToGrid w:val="0"/>
          <w:color w:val="000000"/>
          <w:sz w:val="22"/>
          <w:szCs w:val="22"/>
        </w:rPr>
        <w:t>.</w:t>
      </w:r>
      <w:r w:rsidR="00CD5192">
        <w:rPr>
          <w:rFonts w:ascii="Times" w:hAnsi="Times"/>
          <w:snapToGrid w:val="0"/>
          <w:color w:val="000000"/>
          <w:sz w:val="22"/>
          <w:szCs w:val="22"/>
        </w:rPr>
        <w:t>2</w:t>
      </w:r>
      <w:r w:rsidRPr="002D7EC2">
        <w:rPr>
          <w:rFonts w:ascii="Times" w:hAnsi="Times"/>
          <w:snapToGrid w:val="0"/>
          <w:color w:val="000000"/>
          <w:sz w:val="22"/>
          <w:szCs w:val="22"/>
        </w:rPr>
        <w:t xml:space="preserve">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2DE6D195" w14:textId="79433462" w:rsidR="00A24BAC" w:rsidRPr="002D7EC2" w:rsidRDefault="00A24BAC" w:rsidP="00514966">
      <w:pPr>
        <w:pStyle w:val="Titre3"/>
        <w:rPr>
          <w:rFonts w:ascii="Times" w:hAnsi="Times"/>
          <w:szCs w:val="22"/>
        </w:rPr>
      </w:pPr>
      <w:r w:rsidRPr="002D7EC2">
        <w:rPr>
          <w:rFonts w:ascii="Times" w:hAnsi="Times"/>
          <w:szCs w:val="22"/>
        </w:rPr>
        <w:t>Article 1</w:t>
      </w:r>
      <w:r w:rsidR="00CD5192">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30EE857A"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5DF5E199" w14:textId="3BA5BD24" w:rsidR="00CD5192" w:rsidRDefault="00CD5192">
      <w:pPr>
        <w:jc w:val="both"/>
        <w:rPr>
          <w:rFonts w:ascii="Times" w:hAnsi="Times" w:cs="Times"/>
          <w:color w:val="000000" w:themeColor="text1"/>
          <w:sz w:val="22"/>
          <w:szCs w:val="22"/>
        </w:rPr>
      </w:pPr>
      <w:r w:rsidRPr="00525629">
        <w:rPr>
          <w:rFonts w:ascii="Times" w:hAnsi="Times" w:cs="Times"/>
          <w:color w:val="000000" w:themeColor="text1"/>
          <w:sz w:val="22"/>
          <w:szCs w:val="22"/>
        </w:rPr>
        <w:t>1</w:t>
      </w:r>
      <w:r>
        <w:rPr>
          <w:rFonts w:ascii="Times" w:hAnsi="Times" w:cs="Times"/>
          <w:color w:val="000000" w:themeColor="text1"/>
          <w:sz w:val="22"/>
          <w:szCs w:val="22"/>
        </w:rPr>
        <w:t>1</w:t>
      </w:r>
      <w:r w:rsidRPr="00525629">
        <w:rPr>
          <w:rFonts w:ascii="Times" w:hAnsi="Times" w:cs="Times"/>
          <w:color w:val="000000" w:themeColor="text1"/>
          <w:sz w:val="22"/>
          <w:szCs w:val="22"/>
        </w:rPr>
        <w:t xml:space="preserve">.2 </w:t>
      </w:r>
      <w:r w:rsidRPr="00525629">
        <w:rPr>
          <w:rFonts w:ascii="Times" w:hAnsi="Times" w:cs="Times"/>
          <w:snapToGrid w:val="0"/>
          <w:color w:val="000000"/>
          <w:sz w:val="22"/>
          <w:szCs w:val="22"/>
        </w:rPr>
        <w:t>L’</w:t>
      </w:r>
      <w:r w:rsidRPr="00525629">
        <w:rPr>
          <w:rFonts w:ascii="Times" w:hAnsi="Times" w:cs="Times"/>
          <w:color w:val="000000" w:themeColor="text1"/>
          <w:sz w:val="22"/>
          <w:szCs w:val="22"/>
        </w:rPr>
        <w:t>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7371EDA9" w14:textId="77777777" w:rsidR="00CD5192" w:rsidRDefault="00CD5192">
      <w:pPr>
        <w:jc w:val="both"/>
        <w:rPr>
          <w:rFonts w:ascii="Times" w:hAnsi="Times"/>
          <w:snapToGrid w:val="0"/>
          <w:color w:val="000000"/>
          <w:sz w:val="22"/>
          <w:szCs w:val="22"/>
        </w:rPr>
      </w:pPr>
    </w:p>
    <w:p w14:paraId="2131EF05" w14:textId="58D1C98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1</w:t>
      </w:r>
      <w:r w:rsidRPr="002D7EC2">
        <w:rPr>
          <w:rFonts w:ascii="Times" w:hAnsi="Times"/>
          <w:snapToGrid w:val="0"/>
          <w:color w:val="000000"/>
          <w:sz w:val="22"/>
          <w:szCs w:val="22"/>
        </w:rPr>
        <w:t>.</w:t>
      </w:r>
      <w:r w:rsidR="00CD5192">
        <w:rPr>
          <w:rFonts w:ascii="Times" w:hAnsi="Times"/>
          <w:snapToGrid w:val="0"/>
          <w:color w:val="000000"/>
          <w:sz w:val="22"/>
          <w:szCs w:val="22"/>
        </w:rPr>
        <w:t>3</w:t>
      </w:r>
      <w:r w:rsidRPr="002D7EC2">
        <w:rPr>
          <w:rFonts w:ascii="Times" w:hAnsi="Times"/>
          <w:snapToGrid w:val="0"/>
          <w:color w:val="000000"/>
          <w:sz w:val="22"/>
          <w:szCs w:val="22"/>
        </w:rPr>
        <w:t xml:space="preserve">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D9EF21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1</w:t>
      </w:r>
      <w:r w:rsidRPr="002D7EC2">
        <w:rPr>
          <w:rFonts w:ascii="Times" w:hAnsi="Times"/>
          <w:snapToGrid w:val="0"/>
          <w:color w:val="000000"/>
          <w:sz w:val="22"/>
          <w:szCs w:val="22"/>
        </w:rPr>
        <w:t>.</w:t>
      </w:r>
      <w:r w:rsidR="00CD5192">
        <w:rPr>
          <w:rFonts w:ascii="Times" w:hAnsi="Times"/>
          <w:snapToGrid w:val="0"/>
          <w:color w:val="000000"/>
          <w:sz w:val="22"/>
          <w:szCs w:val="22"/>
        </w:rPr>
        <w:t>4</w:t>
      </w:r>
      <w:r w:rsidRPr="002D7EC2">
        <w:rPr>
          <w:rFonts w:ascii="Times" w:hAnsi="Times"/>
          <w:snapToGrid w:val="0"/>
          <w:color w:val="000000"/>
          <w:sz w:val="22"/>
          <w:szCs w:val="22"/>
        </w:rPr>
        <w:t xml:space="preserve">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407C90C5" w14:textId="77777777" w:rsidR="00CD5192"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1</w:t>
      </w:r>
      <w:r w:rsidRPr="002D7EC2">
        <w:rPr>
          <w:rFonts w:ascii="Times" w:hAnsi="Times"/>
          <w:snapToGrid w:val="0"/>
          <w:color w:val="000000"/>
          <w:sz w:val="22"/>
          <w:szCs w:val="22"/>
        </w:rPr>
        <w:t>.</w:t>
      </w:r>
      <w:r w:rsidR="00CD5192">
        <w:rPr>
          <w:rFonts w:ascii="Times" w:hAnsi="Times"/>
          <w:snapToGrid w:val="0"/>
          <w:color w:val="000000"/>
          <w:sz w:val="22"/>
          <w:szCs w:val="22"/>
        </w:rPr>
        <w:t>5</w:t>
      </w:r>
      <w:r w:rsidRPr="002D7EC2">
        <w:rPr>
          <w:rFonts w:ascii="Times" w:hAnsi="Times"/>
          <w:snapToGrid w:val="0"/>
          <w:color w:val="000000"/>
          <w:sz w:val="22"/>
          <w:szCs w:val="22"/>
        </w:rPr>
        <w:t xml:space="preserve">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w:t>
      </w:r>
      <w:r w:rsidR="00CD5192">
        <w:rPr>
          <w:rFonts w:ascii="Times" w:hAnsi="Times"/>
          <w:snapToGrid w:val="0"/>
          <w:color w:val="000000"/>
          <w:sz w:val="22"/>
          <w:szCs w:val="22"/>
        </w:rPr>
        <w:t> :</w:t>
      </w:r>
    </w:p>
    <w:p w14:paraId="05CAA824" w14:textId="274DF72E" w:rsidR="00CD5192" w:rsidRPr="00525629" w:rsidRDefault="00CD5192" w:rsidP="00CD5192">
      <w:pPr>
        <w:pStyle w:val="Commentaire"/>
        <w:rPr>
          <w:rFonts w:ascii="Times" w:hAnsi="Times" w:cs="Times"/>
          <w:snapToGrid w:val="0"/>
          <w:color w:val="000000"/>
          <w:sz w:val="22"/>
          <w:szCs w:val="22"/>
        </w:rPr>
      </w:pPr>
      <w:r w:rsidRPr="00525629">
        <w:rPr>
          <w:rFonts w:ascii="Times" w:hAnsi="Times" w:cs="Times"/>
          <w:snapToGrid w:val="0"/>
          <w:color w:val="000000"/>
          <w:sz w:val="22"/>
          <w:szCs w:val="22"/>
        </w:rPr>
        <w:t>- du Tribunal Administratif (TA) du siège de l’Abonné s’il est un établissement relevant du secteur public</w:t>
      </w:r>
      <w:r>
        <w:rPr>
          <w:rFonts w:ascii="Times" w:hAnsi="Times" w:cs="Times"/>
          <w:snapToGrid w:val="0"/>
          <w:color w:val="000000"/>
          <w:sz w:val="22"/>
          <w:szCs w:val="22"/>
        </w:rPr>
        <w:t> ;</w:t>
      </w:r>
    </w:p>
    <w:p w14:paraId="4AA126FF" w14:textId="7EF984F6" w:rsidR="00CD5192" w:rsidRPr="00525629" w:rsidRDefault="00CD5192" w:rsidP="00CD5192">
      <w:pPr>
        <w:pStyle w:val="Commentaire"/>
        <w:rPr>
          <w:rFonts w:ascii="Times" w:hAnsi="Times" w:cs="Times"/>
          <w:snapToGrid w:val="0"/>
          <w:color w:val="000000"/>
          <w:sz w:val="22"/>
          <w:szCs w:val="22"/>
        </w:rPr>
      </w:pPr>
      <w:r w:rsidRPr="00525629">
        <w:rPr>
          <w:rFonts w:ascii="Times" w:hAnsi="Times" w:cs="Times"/>
          <w:snapToGrid w:val="0"/>
          <w:color w:val="000000"/>
          <w:sz w:val="22"/>
          <w:szCs w:val="22"/>
        </w:rPr>
        <w:t>- du tribunal français compétent, s’il est un établissement privé</w:t>
      </w:r>
      <w:r>
        <w:rPr>
          <w:rFonts w:ascii="Times" w:hAnsi="Times" w:cs="Times"/>
          <w:snapToGrid w:val="0"/>
          <w:color w:val="000000"/>
          <w:sz w:val="22"/>
          <w:szCs w:val="22"/>
        </w:rPr>
        <w:t>.</w:t>
      </w:r>
    </w:p>
    <w:p w14:paraId="55B95098" w14:textId="77777777" w:rsidR="00A24BAC" w:rsidRPr="002D7EC2" w:rsidRDefault="00A24BAC">
      <w:pPr>
        <w:jc w:val="both"/>
        <w:rPr>
          <w:rFonts w:ascii="Times" w:hAnsi="Times"/>
          <w:snapToGrid w:val="0"/>
          <w:color w:val="000000"/>
          <w:sz w:val="22"/>
          <w:szCs w:val="22"/>
        </w:rPr>
      </w:pPr>
    </w:p>
    <w:p w14:paraId="1186946E" w14:textId="625CB5C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CD5192">
        <w:rPr>
          <w:rFonts w:ascii="Times" w:hAnsi="Times"/>
          <w:snapToGrid w:val="0"/>
          <w:color w:val="000000"/>
          <w:sz w:val="22"/>
          <w:szCs w:val="22"/>
        </w:rPr>
        <w:t>1</w:t>
      </w:r>
      <w:r w:rsidRPr="002D7EC2">
        <w:rPr>
          <w:rFonts w:ascii="Times" w:hAnsi="Times"/>
          <w:snapToGrid w:val="0"/>
          <w:color w:val="000000"/>
          <w:sz w:val="22"/>
          <w:szCs w:val="22"/>
        </w:rPr>
        <w:t>.</w:t>
      </w:r>
      <w:r w:rsidR="00CD5192">
        <w:rPr>
          <w:rFonts w:ascii="Times" w:hAnsi="Times"/>
          <w:snapToGrid w:val="0"/>
          <w:color w:val="000000"/>
          <w:sz w:val="22"/>
          <w:szCs w:val="22"/>
        </w:rPr>
        <w:t>6</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25BCAC99" w14:textId="6E1BF183" w:rsidR="00A24BAC" w:rsidRPr="002D7EC2" w:rsidRDefault="00CD5192">
      <w:pPr>
        <w:jc w:val="both"/>
        <w:rPr>
          <w:rFonts w:ascii="Times" w:hAnsi="Times"/>
          <w:snapToGrid w:val="0"/>
          <w:color w:val="000000"/>
          <w:sz w:val="22"/>
          <w:szCs w:val="22"/>
        </w:rPr>
      </w:pPr>
      <w:r>
        <w:rPr>
          <w:rFonts w:ascii="Times" w:hAnsi="Times"/>
          <w:snapToGrid w:val="0"/>
          <w:color w:val="000000"/>
          <w:sz w:val="22"/>
          <w:szCs w:val="22"/>
        </w:rPr>
        <w:t>11.7</w:t>
      </w:r>
      <w:r w:rsidR="00A24BAC" w:rsidRPr="002D7EC2">
        <w:rPr>
          <w:rFonts w:ascii="Times" w:hAnsi="Times"/>
          <w:snapToGrid w:val="0"/>
          <w:color w:val="000000"/>
          <w:sz w:val="22"/>
          <w:szCs w:val="22"/>
        </w:rPr>
        <w:t xml:space="preserve">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ne sera valable sauf si elle a la forme d’un avenant écrit signé par des mandataires autorisés du Concédant et </w:t>
      </w:r>
      <w:r w:rsidR="00A24BAC"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00A24BAC"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778AAFD1" w:rsidR="00A24BAC" w:rsidRPr="002D7EC2" w:rsidRDefault="00CD5192">
      <w:pPr>
        <w:jc w:val="both"/>
        <w:rPr>
          <w:rFonts w:ascii="Times" w:hAnsi="Times"/>
          <w:snapToGrid w:val="0"/>
          <w:color w:val="000000"/>
          <w:sz w:val="22"/>
          <w:szCs w:val="22"/>
        </w:rPr>
      </w:pPr>
      <w:r>
        <w:rPr>
          <w:rFonts w:ascii="Times" w:hAnsi="Times"/>
          <w:snapToGrid w:val="0"/>
          <w:color w:val="000000"/>
          <w:sz w:val="22"/>
          <w:szCs w:val="22"/>
        </w:rPr>
        <w:lastRenderedPageBreak/>
        <w:t>11.8</w:t>
      </w:r>
      <w:r w:rsidR="00A24BAC"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034EC374" w:rsidR="00A24BAC" w:rsidRPr="002D7EC2" w:rsidRDefault="00CD5192">
      <w:pPr>
        <w:jc w:val="both"/>
        <w:rPr>
          <w:rFonts w:ascii="Times" w:hAnsi="Times"/>
          <w:snapToGrid w:val="0"/>
          <w:color w:val="000000"/>
          <w:sz w:val="22"/>
          <w:szCs w:val="22"/>
        </w:rPr>
      </w:pPr>
      <w:r>
        <w:rPr>
          <w:rFonts w:ascii="Times" w:hAnsi="Times"/>
          <w:snapToGrid w:val="0"/>
          <w:color w:val="000000"/>
          <w:sz w:val="22"/>
          <w:szCs w:val="22"/>
        </w:rPr>
        <w:t>11.9</w:t>
      </w:r>
      <w:r w:rsidR="00A24BAC" w:rsidRPr="002D7EC2">
        <w:rPr>
          <w:rFonts w:ascii="Times" w:hAnsi="Times"/>
          <w:snapToGrid w:val="0"/>
          <w:color w:val="000000"/>
          <w:sz w:val="22"/>
          <w:szCs w:val="22"/>
        </w:rPr>
        <w:t xml:space="preserve">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5070412E" w:rsidR="00A24BAC" w:rsidRPr="002D7EC2" w:rsidRDefault="00CD5192">
      <w:pPr>
        <w:jc w:val="both"/>
        <w:rPr>
          <w:rFonts w:ascii="Times" w:hAnsi="Times"/>
          <w:snapToGrid w:val="0"/>
          <w:color w:val="000000"/>
          <w:sz w:val="22"/>
          <w:szCs w:val="22"/>
        </w:rPr>
      </w:pPr>
      <w:r>
        <w:rPr>
          <w:rFonts w:ascii="Times" w:hAnsi="Times"/>
          <w:snapToGrid w:val="0"/>
          <w:color w:val="000000"/>
          <w:sz w:val="22"/>
          <w:szCs w:val="22"/>
        </w:rPr>
        <w:t>11.10</w:t>
      </w:r>
      <w:r w:rsidR="00A24BAC" w:rsidRPr="002D7EC2">
        <w:rPr>
          <w:rFonts w:ascii="Times" w:hAnsi="Times"/>
          <w:snapToGrid w:val="0"/>
          <w:color w:val="000000"/>
          <w:sz w:val="22"/>
          <w:szCs w:val="22"/>
        </w:rPr>
        <w:t xml:space="preserve"> </w:t>
      </w:r>
      <w:r w:rsidRPr="00525629">
        <w:rPr>
          <w:rFonts w:ascii="Times" w:hAnsi="Times" w:cs="Times"/>
          <w:snapToGrid w:val="0"/>
          <w:color w:val="000000"/>
          <w:sz w:val="22"/>
          <w:szCs w:val="22"/>
        </w:rPr>
        <w:t>Le contrat est établi en français</w:t>
      </w:r>
      <w:r w:rsidR="00A24BAC" w:rsidRPr="002D7EC2">
        <w:rPr>
          <w:rFonts w:ascii="Times" w:hAnsi="Times"/>
          <w:snapToGrid w:val="0"/>
          <w:color w:val="000000"/>
          <w:sz w:val="22"/>
          <w:szCs w:val="22"/>
        </w:rPr>
        <w:t>.</w:t>
      </w:r>
    </w:p>
    <w:p w14:paraId="50320FC2" w14:textId="77777777" w:rsidR="00A24BAC" w:rsidRPr="002D7EC2" w:rsidRDefault="00A24BAC">
      <w:pPr>
        <w:jc w:val="both"/>
        <w:rPr>
          <w:rFonts w:ascii="Times" w:hAnsi="Times"/>
          <w:snapToGrid w:val="0"/>
          <w:color w:val="000000"/>
          <w:sz w:val="22"/>
          <w:szCs w:val="22"/>
        </w:rPr>
      </w:pPr>
    </w:p>
    <w:p w14:paraId="7D74D7E2" w14:textId="2C3EAB61" w:rsidR="006A7EDC" w:rsidRPr="00B86063" w:rsidRDefault="006A7EDC" w:rsidP="00B86063">
      <w:pPr>
        <w:pStyle w:val="Titre3"/>
        <w:rPr>
          <w:rFonts w:ascii="Times" w:hAnsi="Times"/>
          <w:color w:val="000000"/>
          <w:szCs w:val="22"/>
        </w:rPr>
      </w:pPr>
      <w:r w:rsidRPr="00B86063">
        <w:rPr>
          <w:rFonts w:ascii="Times" w:hAnsi="Times"/>
          <w:color w:val="000000"/>
          <w:szCs w:val="22"/>
        </w:rPr>
        <w:t>Article 1</w:t>
      </w:r>
      <w:r w:rsidR="00B86063" w:rsidRPr="00B86063">
        <w:rPr>
          <w:rFonts w:ascii="Times" w:hAnsi="Times"/>
          <w:color w:val="000000"/>
          <w:szCs w:val="22"/>
        </w:rPr>
        <w:t>2</w:t>
      </w:r>
      <w:r w:rsidRPr="00B86063">
        <w:rPr>
          <w:rFonts w:ascii="Times" w:hAnsi="Times"/>
          <w:color w:val="000000"/>
          <w:szCs w:val="22"/>
        </w:rPr>
        <w:t xml:space="preserve"> : </w:t>
      </w:r>
      <w:r w:rsidR="00344047" w:rsidRPr="00B86063">
        <w:rPr>
          <w:rFonts w:ascii="Times" w:hAnsi="Times"/>
          <w:color w:val="000000"/>
          <w:szCs w:val="22"/>
        </w:rPr>
        <w:t xml:space="preserve">LIBERTE D’INFORMATION, </w:t>
      </w:r>
      <w:r w:rsidR="00DA2182" w:rsidRPr="00B86063">
        <w:rPr>
          <w:rFonts w:ascii="Times" w:hAnsi="Times"/>
          <w:color w:val="000000"/>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160ACEBB"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r w:rsidR="00B86063"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2F48F5C2" w14:textId="1455F597" w:rsidR="00B86063" w:rsidRPr="003C5B25" w:rsidRDefault="0092363C" w:rsidP="00B86063">
      <w:pPr>
        <w:jc w:val="both"/>
        <w:rPr>
          <w:rFonts w:ascii="Times" w:hAnsi="Times" w:cs="Times"/>
          <w:snapToGrid w:val="0"/>
          <w:sz w:val="22"/>
          <w:szCs w:val="22"/>
        </w:rPr>
      </w:pPr>
      <w:r w:rsidRPr="003C5B25">
        <w:rPr>
          <w:rFonts w:ascii="Times" w:hAnsi="Times" w:cs="Times"/>
          <w:snapToGrid w:val="0"/>
          <w:sz w:val="22"/>
          <w:szCs w:val="22"/>
        </w:rPr>
        <w:t xml:space="preserve">En fonction des </w:t>
      </w:r>
      <w:proofErr w:type="spellStart"/>
      <w:r w:rsidRPr="003C5B25">
        <w:rPr>
          <w:rFonts w:ascii="Times" w:hAnsi="Times" w:cs="Times"/>
          <w:snapToGrid w:val="0"/>
          <w:sz w:val="22"/>
          <w:szCs w:val="22"/>
        </w:rPr>
        <w:t>etp</w:t>
      </w:r>
      <w:proofErr w:type="spellEnd"/>
      <w:r w:rsidRPr="003C5B25">
        <w:rPr>
          <w:rFonts w:ascii="Times" w:hAnsi="Times" w:cs="Times"/>
          <w:snapToGrid w:val="0"/>
          <w:sz w:val="22"/>
          <w:szCs w:val="22"/>
        </w:rPr>
        <w:t xml:space="preserve"> étudiants et d’une grille tarifaire par collection et tranches d’effectifs</w:t>
      </w:r>
    </w:p>
    <w:p w14:paraId="65B18EB5" w14:textId="77777777" w:rsidR="00A24BAC" w:rsidRPr="002D7EC2" w:rsidRDefault="00A24BAC">
      <w:pPr>
        <w:jc w:val="both"/>
        <w:rPr>
          <w:rFonts w:ascii="Times" w:hAnsi="Times"/>
          <w:snapToGrid w:val="0"/>
          <w:sz w:val="22"/>
          <w:szCs w:val="22"/>
        </w:rPr>
      </w:pPr>
    </w:p>
    <w:p w14:paraId="67BCB1D5" w14:textId="6050D7CF"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w:t>
      </w:r>
      <w:r w:rsidR="00B86063">
        <w:rPr>
          <w:rFonts w:ascii="Times" w:hAnsi="Times"/>
          <w:sz w:val="22"/>
          <w:szCs w:val="22"/>
        </w:rPr>
        <w:t>1</w:t>
      </w:r>
      <w:r w:rsidRPr="002D7EC2">
        <w:rPr>
          <w:rFonts w:ascii="Times" w:hAnsi="Times"/>
          <w:sz w:val="22"/>
          <w:szCs w:val="22"/>
        </w:rPr>
        <w:t>.</w:t>
      </w:r>
      <w:r w:rsidR="00B86063">
        <w:rPr>
          <w:rFonts w:ascii="Times" w:hAnsi="Times"/>
          <w:sz w:val="22"/>
          <w:szCs w:val="22"/>
        </w:rPr>
        <w:t>9</w:t>
      </w:r>
      <w:r w:rsidRPr="002D7EC2">
        <w:rPr>
          <w:rFonts w:ascii="Times" w:hAnsi="Times"/>
          <w:sz w:val="22"/>
          <w:szCs w:val="22"/>
        </w:rPr>
        <w:t xml:space="preserve">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19EFFB82" w14:textId="20AA4D1A" w:rsidR="00B86063" w:rsidRDefault="00A24BAC">
      <w:pPr>
        <w:jc w:val="both"/>
        <w:rPr>
          <w:rFonts w:ascii="Times" w:hAnsi="Times"/>
          <w:sz w:val="22"/>
          <w:szCs w:val="22"/>
        </w:rPr>
      </w:pPr>
      <w:bookmarkStart w:id="2" w:name="_Hlk179881162"/>
      <w:r w:rsidRPr="002D7EC2">
        <w:rPr>
          <w:rFonts w:ascii="Times" w:hAnsi="Times"/>
          <w:sz w:val="22"/>
          <w:szCs w:val="22"/>
        </w:rPr>
        <w:t xml:space="preserve">L’augmentation </w:t>
      </w:r>
      <w:r w:rsidR="00021B51">
        <w:rPr>
          <w:rFonts w:ascii="Times" w:hAnsi="Times"/>
          <w:sz w:val="22"/>
          <w:szCs w:val="22"/>
        </w:rPr>
        <w:t xml:space="preserve">lissée </w:t>
      </w:r>
      <w:r w:rsidR="00B86063">
        <w:rPr>
          <w:rFonts w:ascii="Times" w:hAnsi="Times"/>
          <w:sz w:val="22"/>
          <w:szCs w:val="22"/>
        </w:rPr>
        <w:t xml:space="preserve">pour les deux années du présent contrat est de </w:t>
      </w:r>
      <w:r w:rsidR="00021B51">
        <w:rPr>
          <w:rFonts w:ascii="Times" w:hAnsi="Times"/>
          <w:sz w:val="22"/>
          <w:szCs w:val="22"/>
        </w:rPr>
        <w:t>1.5</w:t>
      </w:r>
      <w:r w:rsidRPr="002D7EC2">
        <w:rPr>
          <w:rFonts w:ascii="Times" w:hAnsi="Times"/>
          <w:sz w:val="22"/>
          <w:szCs w:val="22"/>
        </w:rPr>
        <w:t xml:space="preserve">%. Cette augmentation sera calculée </w:t>
      </w:r>
      <w:r w:rsidR="00B86063">
        <w:rPr>
          <w:rFonts w:ascii="Times" w:hAnsi="Times"/>
          <w:sz w:val="22"/>
          <w:szCs w:val="22"/>
        </w:rPr>
        <w:t>comme suit :</w:t>
      </w:r>
    </w:p>
    <w:p w14:paraId="22FB4787" w14:textId="77777777" w:rsidR="00B86063" w:rsidRDefault="00B86063" w:rsidP="00B86063">
      <w:pPr>
        <w:pStyle w:val="Paragraphedeliste"/>
        <w:numPr>
          <w:ilvl w:val="0"/>
          <w:numId w:val="32"/>
        </w:numPr>
        <w:jc w:val="both"/>
        <w:rPr>
          <w:rFonts w:ascii="Times" w:hAnsi="Times"/>
          <w:sz w:val="22"/>
          <w:szCs w:val="22"/>
        </w:rPr>
      </w:pPr>
      <w:r>
        <w:rPr>
          <w:rFonts w:ascii="Times" w:hAnsi="Times"/>
          <w:sz w:val="22"/>
          <w:szCs w:val="22"/>
        </w:rPr>
        <w:t>0% du 1</w:t>
      </w:r>
      <w:r w:rsidRPr="00B86063">
        <w:rPr>
          <w:rFonts w:ascii="Times" w:hAnsi="Times"/>
          <w:sz w:val="22"/>
          <w:szCs w:val="22"/>
          <w:vertAlign w:val="superscript"/>
        </w:rPr>
        <w:t>er</w:t>
      </w:r>
      <w:r>
        <w:rPr>
          <w:rFonts w:ascii="Times" w:hAnsi="Times"/>
          <w:sz w:val="22"/>
          <w:szCs w:val="22"/>
        </w:rPr>
        <w:t xml:space="preserve"> janvier 2025 au 31 décembre 2025</w:t>
      </w:r>
    </w:p>
    <w:p w14:paraId="032C2980" w14:textId="3FA1C746" w:rsidR="00A24BAC" w:rsidRPr="00B86063" w:rsidRDefault="00B86063" w:rsidP="00B86063">
      <w:pPr>
        <w:pStyle w:val="Paragraphedeliste"/>
        <w:numPr>
          <w:ilvl w:val="0"/>
          <w:numId w:val="32"/>
        </w:numPr>
        <w:jc w:val="both"/>
        <w:rPr>
          <w:rFonts w:ascii="Times" w:hAnsi="Times"/>
          <w:sz w:val="22"/>
          <w:szCs w:val="22"/>
        </w:rPr>
      </w:pPr>
      <w:r>
        <w:rPr>
          <w:rFonts w:ascii="Times" w:hAnsi="Times"/>
          <w:sz w:val="22"/>
          <w:szCs w:val="22"/>
        </w:rPr>
        <w:t>3% du 1</w:t>
      </w:r>
      <w:r w:rsidRPr="00B86063">
        <w:rPr>
          <w:rFonts w:ascii="Times" w:hAnsi="Times"/>
          <w:sz w:val="22"/>
          <w:szCs w:val="22"/>
          <w:vertAlign w:val="superscript"/>
        </w:rPr>
        <w:t>er</w:t>
      </w:r>
      <w:r>
        <w:rPr>
          <w:rFonts w:ascii="Times" w:hAnsi="Times"/>
          <w:sz w:val="22"/>
          <w:szCs w:val="22"/>
        </w:rPr>
        <w:t xml:space="preserve"> janvier 2026 au 31 décembre 2026</w:t>
      </w:r>
    </w:p>
    <w:bookmarkEnd w:id="2"/>
    <w:p w14:paraId="5040D4D6" w14:textId="77777777" w:rsidR="00A24BAC" w:rsidRPr="002D7EC2" w:rsidRDefault="00A24BAC">
      <w:pPr>
        <w:jc w:val="both"/>
        <w:rPr>
          <w:rFonts w:ascii="Times" w:hAnsi="Times"/>
          <w:sz w:val="22"/>
          <w:szCs w:val="22"/>
        </w:rPr>
      </w:pPr>
    </w:p>
    <w:p w14:paraId="0A31F680" w14:textId="5AB80E89" w:rsidR="00A24BAC" w:rsidRDefault="00A24BAC">
      <w:pPr>
        <w:pStyle w:val="Corpsdetexte"/>
        <w:rPr>
          <w:rFonts w:ascii="Times" w:hAnsi="Times"/>
          <w:szCs w:val="22"/>
        </w:rPr>
      </w:pPr>
    </w:p>
    <w:p w14:paraId="7B5DB800" w14:textId="77777777" w:rsidR="002F4A2B" w:rsidRPr="00E86BF5" w:rsidRDefault="002F4A2B" w:rsidP="002F4A2B">
      <w:pPr>
        <w:pStyle w:val="Corpsdetexte"/>
        <w:rPr>
          <w:rFonts w:ascii="Times" w:hAnsi="Times"/>
          <w:b/>
          <w:szCs w:val="22"/>
        </w:rPr>
      </w:pPr>
      <w:r w:rsidRPr="00E86BF5">
        <w:rPr>
          <w:rFonts w:ascii="Times" w:hAnsi="Times"/>
          <w:b/>
          <w:szCs w:val="22"/>
        </w:rPr>
        <w:t>A.2.</w:t>
      </w:r>
      <w:r w:rsidRPr="00E86BF5">
        <w:rPr>
          <w:rFonts w:ascii="Times" w:hAnsi="Times"/>
          <w:szCs w:val="22"/>
        </w:rPr>
        <w:t xml:space="preserve"> </w:t>
      </w:r>
      <w:r w:rsidRPr="00E86BF5">
        <w:rPr>
          <w:rFonts w:ascii="Times" w:hAnsi="Times"/>
          <w:b/>
          <w:szCs w:val="22"/>
        </w:rPr>
        <w:t>Catalogue des titres destinés aux membres</w:t>
      </w:r>
    </w:p>
    <w:p w14:paraId="5568E251" w14:textId="77777777" w:rsidR="002F4A2B" w:rsidRPr="00E86BF5" w:rsidRDefault="002F4A2B" w:rsidP="002F4A2B">
      <w:pPr>
        <w:pStyle w:val="Corpsdetexte"/>
        <w:rPr>
          <w:rFonts w:ascii="Times" w:hAnsi="Times"/>
          <w:szCs w:val="22"/>
        </w:rPr>
      </w:pPr>
    </w:p>
    <w:p w14:paraId="33BF2341" w14:textId="6611B9A4" w:rsidR="002F4A2B" w:rsidRPr="002D7EC2" w:rsidRDefault="002F4A2B" w:rsidP="002F4A2B">
      <w:pPr>
        <w:pStyle w:val="Corpsdetexte"/>
        <w:rPr>
          <w:rFonts w:ascii="Times" w:hAnsi="Times"/>
          <w:szCs w:val="22"/>
        </w:rPr>
      </w:pPr>
      <w:bookmarkStart w:id="3" w:name="_Hlk179881151"/>
      <w:r w:rsidRPr="00E86BF5">
        <w:rPr>
          <w:rFonts w:ascii="Times" w:hAnsi="Times" w:cs="Times"/>
          <w:szCs w:val="22"/>
        </w:rPr>
        <w:t>Le concédant établit une liste des titres par bouquets auxquels chaque Preneur de Licence est abonné. Cette liste sera envoyée aux alentours du 1</w:t>
      </w:r>
      <w:r w:rsidRPr="00E86BF5">
        <w:rPr>
          <w:rFonts w:ascii="Times" w:hAnsi="Times" w:cs="Times"/>
          <w:szCs w:val="22"/>
          <w:vertAlign w:val="superscript"/>
        </w:rPr>
        <w:t>er</w:t>
      </w:r>
      <w:r w:rsidRPr="00E86BF5">
        <w:rPr>
          <w:rFonts w:ascii="Times" w:hAnsi="Times" w:cs="Times"/>
          <w:szCs w:val="22"/>
        </w:rPr>
        <w:t xml:space="preserve"> novembre 2024. Le concédant s’engage à mettre à disposition et </w:t>
      </w:r>
      <w:r w:rsidRPr="00AF68EE">
        <w:rPr>
          <w:rFonts w:ascii="Times" w:hAnsi="Times" w:cs="Times"/>
          <w:i/>
          <w:szCs w:val="22"/>
        </w:rPr>
        <w:t>a minima</w:t>
      </w:r>
      <w:r w:rsidRPr="00E86BF5">
        <w:rPr>
          <w:rFonts w:ascii="Times" w:hAnsi="Times" w:cs="Times"/>
          <w:szCs w:val="22"/>
        </w:rPr>
        <w:t xml:space="preserve"> l’intégralité de ces titres au 1</w:t>
      </w:r>
      <w:r w:rsidRPr="00E86BF5">
        <w:rPr>
          <w:rFonts w:ascii="Times" w:hAnsi="Times" w:cs="Times"/>
          <w:szCs w:val="22"/>
          <w:vertAlign w:val="superscript"/>
        </w:rPr>
        <w:t>er</w:t>
      </w:r>
      <w:r w:rsidRPr="00E86BF5">
        <w:rPr>
          <w:rFonts w:ascii="Times" w:hAnsi="Times" w:cs="Times"/>
          <w:szCs w:val="22"/>
        </w:rPr>
        <w:t xml:space="preserve"> janvier 2025.</w:t>
      </w:r>
    </w:p>
    <w:bookmarkEnd w:id="3"/>
    <w:p w14:paraId="621283F8" w14:textId="77777777" w:rsidR="002F4A2B" w:rsidRPr="002D7EC2" w:rsidRDefault="002F4A2B">
      <w:pPr>
        <w:pStyle w:val="Corpsdetexte"/>
        <w:rPr>
          <w:rFonts w:ascii="Times" w:hAnsi="Times"/>
          <w:szCs w:val="22"/>
        </w:rPr>
      </w:pPr>
    </w:p>
    <w:p w14:paraId="49C8773A" w14:textId="5D92848B"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B86063">
        <w:rPr>
          <w:rFonts w:ascii="Times" w:hAnsi="Times"/>
          <w:b/>
          <w:snapToGrid w:val="0"/>
          <w:sz w:val="22"/>
          <w:szCs w:val="22"/>
        </w:rPr>
        <w:t>3</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18D50A51"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B86063">
        <w:rPr>
          <w:rFonts w:ascii="Times" w:hAnsi="Times"/>
          <w:b/>
          <w:snapToGrid w:val="0"/>
          <w:sz w:val="22"/>
          <w:szCs w:val="22"/>
        </w:rPr>
        <w:t>3</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640140A9" w:rsidR="00A24BAC" w:rsidRPr="002D7EC2" w:rsidRDefault="00A24BAC">
      <w:pPr>
        <w:jc w:val="both"/>
        <w:rPr>
          <w:rFonts w:ascii="Times" w:hAnsi="Times"/>
          <w:sz w:val="22"/>
          <w:szCs w:val="22"/>
        </w:rPr>
      </w:pPr>
      <w:r w:rsidRPr="002D7EC2">
        <w:rPr>
          <w:rFonts w:ascii="Times" w:hAnsi="Times"/>
          <w:b/>
          <w:snapToGrid w:val="0"/>
          <w:sz w:val="22"/>
          <w:szCs w:val="22"/>
        </w:rPr>
        <w:t>A.</w:t>
      </w:r>
      <w:r w:rsidR="00B86063">
        <w:rPr>
          <w:rFonts w:ascii="Times" w:hAnsi="Times"/>
          <w:b/>
          <w:snapToGrid w:val="0"/>
          <w:sz w:val="22"/>
          <w:szCs w:val="22"/>
        </w:rPr>
        <w:t>3</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2B5296B3"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B86063">
        <w:rPr>
          <w:rFonts w:ascii="Times" w:hAnsi="Times"/>
          <w:b/>
          <w:snapToGrid w:val="0"/>
          <w:sz w:val="22"/>
          <w:szCs w:val="22"/>
        </w:rPr>
        <w:t>4</w:t>
      </w:r>
      <w:r w:rsidRPr="002D7EC2">
        <w:rPr>
          <w:rFonts w:ascii="Times" w:hAnsi="Times"/>
          <w:b/>
          <w:snapToGrid w:val="0"/>
          <w:sz w:val="22"/>
          <w:szCs w:val="22"/>
        </w:rPr>
        <w:t>. Publications interrompues</w:t>
      </w:r>
    </w:p>
    <w:p w14:paraId="180F8435" w14:textId="5F07BEA2" w:rsidR="00A24BAC" w:rsidRDefault="00B86063">
      <w:pPr>
        <w:pStyle w:val="Corpsdetexte"/>
        <w:rPr>
          <w:rFonts w:ascii="Times" w:hAnsi="Times" w:cs="Times"/>
          <w:szCs w:val="22"/>
        </w:rPr>
      </w:pPr>
      <w:r w:rsidRPr="00412BA4">
        <w:rPr>
          <w:rFonts w:ascii="Times" w:hAnsi="Times" w:cs="Times"/>
          <w:szCs w:val="22"/>
        </w:rPr>
        <w:t>Des mouvements de titres dans les collections ayant potentiellement lieu à date fixe et convenu avec la Consortium (dernier jour du trimestre échu en année civile) (</w:t>
      </w:r>
      <w:proofErr w:type="spellStart"/>
      <w:r w:rsidRPr="00412BA4">
        <w:rPr>
          <w:rFonts w:ascii="Times" w:hAnsi="Times" w:cs="Times"/>
          <w:szCs w:val="22"/>
        </w:rPr>
        <w:t>cf</w:t>
      </w:r>
      <w:proofErr w:type="spellEnd"/>
      <w:r w:rsidRPr="00412BA4">
        <w:rPr>
          <w:rFonts w:ascii="Times" w:hAnsi="Times" w:cs="Times"/>
          <w:szCs w:val="22"/>
        </w:rPr>
        <w:t xml:space="preserve"> licence </w:t>
      </w:r>
      <w:r>
        <w:rPr>
          <w:rFonts w:ascii="Times" w:hAnsi="Times" w:cs="Times"/>
          <w:szCs w:val="22"/>
        </w:rPr>
        <w:t>5</w:t>
      </w:r>
      <w:r w:rsidRPr="00412BA4">
        <w:rPr>
          <w:rFonts w:ascii="Times" w:hAnsi="Times" w:cs="Times"/>
          <w:szCs w:val="22"/>
        </w:rPr>
        <w:t xml:space="preserve">.12), le Concédant s’engage à mettre à disposition de l’Abonné la liste des titres candidats à la suppression (sous format tableur avec les données suivantes : </w:t>
      </w:r>
      <w:proofErr w:type="spellStart"/>
      <w:r w:rsidRPr="00412BA4">
        <w:rPr>
          <w:rFonts w:ascii="Times" w:hAnsi="Times" w:cs="Times"/>
          <w:szCs w:val="22"/>
        </w:rPr>
        <w:t>DocID</w:t>
      </w:r>
      <w:proofErr w:type="spellEnd"/>
      <w:r w:rsidRPr="00412BA4">
        <w:rPr>
          <w:rFonts w:ascii="Times" w:hAnsi="Times" w:cs="Times"/>
          <w:szCs w:val="22"/>
        </w:rPr>
        <w:t xml:space="preserve">, URL, Titre, ISBN, </w:t>
      </w:r>
      <w:proofErr w:type="spellStart"/>
      <w:r w:rsidRPr="00412BA4">
        <w:rPr>
          <w:rFonts w:ascii="Times" w:hAnsi="Times" w:cs="Times"/>
          <w:szCs w:val="22"/>
        </w:rPr>
        <w:t>eISBN</w:t>
      </w:r>
      <w:proofErr w:type="spellEnd"/>
      <w:r w:rsidRPr="00412BA4">
        <w:rPr>
          <w:rFonts w:ascii="Times" w:hAnsi="Times" w:cs="Times"/>
          <w:szCs w:val="22"/>
        </w:rPr>
        <w:t>, Editeur</w:t>
      </w:r>
      <w:r w:rsidRPr="002F4A2B">
        <w:rPr>
          <w:rFonts w:ascii="Times" w:hAnsi="Times" w:cs="Times"/>
          <w:szCs w:val="22"/>
        </w:rPr>
        <w:t xml:space="preserve">, </w:t>
      </w:r>
      <w:r w:rsidR="002F4A2B" w:rsidRPr="002F4A2B">
        <w:rPr>
          <w:rFonts w:ascii="Times" w:hAnsi="Times" w:cs="Times"/>
          <w:szCs w:val="22"/>
        </w:rPr>
        <w:t>Nom du bouquet</w:t>
      </w:r>
      <w:r w:rsidRPr="002F4A2B">
        <w:rPr>
          <w:rFonts w:ascii="Times" w:hAnsi="Times" w:cs="Times"/>
          <w:szCs w:val="22"/>
        </w:rPr>
        <w:t>)</w:t>
      </w:r>
      <w:r w:rsidRPr="00412BA4">
        <w:rPr>
          <w:rFonts w:ascii="Times" w:hAnsi="Times" w:cs="Times"/>
          <w:szCs w:val="22"/>
        </w:rPr>
        <w:t xml:space="preserve"> un mois minimum avant la date prévue des suppressions des titres afin de permettre à l’Abonné d’anticiper ces suppressions et, le cas échéant, d’en discuter la pertinence au vu des usages.</w:t>
      </w:r>
    </w:p>
    <w:p w14:paraId="38D4754C" w14:textId="77777777" w:rsidR="00B86063" w:rsidRPr="002D7EC2" w:rsidRDefault="00B86063">
      <w:pPr>
        <w:pStyle w:val="Corpsdetexte"/>
        <w:rPr>
          <w:rFonts w:ascii="Times" w:hAnsi="Times"/>
          <w:szCs w:val="22"/>
        </w:rPr>
      </w:pPr>
    </w:p>
    <w:p w14:paraId="264FB534" w14:textId="2CB69BD1"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B86063">
        <w:rPr>
          <w:rFonts w:ascii="Times" w:hAnsi="Times"/>
          <w:b/>
          <w:snapToGrid w:val="0"/>
          <w:sz w:val="22"/>
          <w:szCs w:val="22"/>
        </w:rPr>
        <w:t>5</w:t>
      </w:r>
      <w:r w:rsidRPr="002D7EC2">
        <w:rPr>
          <w:rFonts w:ascii="Times" w:hAnsi="Times"/>
          <w:b/>
          <w:snapToGrid w:val="0"/>
          <w:sz w:val="22"/>
          <w:szCs w:val="22"/>
        </w:rPr>
        <w:t>. Nouvelles publications et intégration de publications issus d’autres catalogues</w:t>
      </w:r>
    </w:p>
    <w:p w14:paraId="6D507B09" w14:textId="77777777" w:rsidR="00B86063" w:rsidRPr="00525629" w:rsidRDefault="00B86063" w:rsidP="00B86063">
      <w:pPr>
        <w:jc w:val="both"/>
        <w:rPr>
          <w:rFonts w:ascii="Times" w:hAnsi="Times" w:cs="Times"/>
          <w:snapToGrid w:val="0"/>
          <w:sz w:val="22"/>
          <w:szCs w:val="22"/>
        </w:rPr>
      </w:pPr>
      <w:r w:rsidRPr="00EA4AA3">
        <w:rPr>
          <w:rFonts w:ascii="Times" w:hAnsi="Times" w:cs="Times"/>
          <w:snapToGrid w:val="0"/>
          <w:sz w:val="22"/>
          <w:szCs w:val="22"/>
        </w:rPr>
        <w:t>Le Concédant informe les abonnés des nouvelles intégration</w:t>
      </w:r>
      <w:r>
        <w:rPr>
          <w:rFonts w:ascii="Times" w:hAnsi="Times" w:cs="Times"/>
          <w:snapToGrid w:val="0"/>
          <w:sz w:val="22"/>
          <w:szCs w:val="22"/>
        </w:rPr>
        <w:t>s</w:t>
      </w:r>
      <w:r w:rsidRPr="00EA4AA3">
        <w:rPr>
          <w:rFonts w:ascii="Times" w:hAnsi="Times" w:cs="Times"/>
          <w:snapToGrid w:val="0"/>
          <w:sz w:val="22"/>
          <w:szCs w:val="22"/>
        </w:rPr>
        <w:t xml:space="preserve"> de titres lors de webinaires et par communication des listes dans l’espace abonné de la plateforme </w:t>
      </w:r>
      <w:proofErr w:type="spellStart"/>
      <w:r w:rsidRPr="00EA4AA3">
        <w:rPr>
          <w:rFonts w:ascii="Times" w:hAnsi="Times" w:cs="Times"/>
          <w:snapToGrid w:val="0"/>
          <w:sz w:val="22"/>
          <w:szCs w:val="22"/>
        </w:rPr>
        <w:t>ScholarVox</w:t>
      </w:r>
      <w:proofErr w:type="spellEnd"/>
      <w:r>
        <w:rPr>
          <w:rFonts w:ascii="Times" w:hAnsi="Times" w:cs="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35015BB1"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6F034F">
        <w:rPr>
          <w:rFonts w:ascii="Times" w:hAnsi="Times"/>
          <w:b/>
          <w:snapToGrid w:val="0"/>
          <w:sz w:val="22"/>
          <w:szCs w:val="22"/>
        </w:rPr>
        <w:t>6</w:t>
      </w:r>
      <w:r w:rsidRPr="002D7EC2">
        <w:rPr>
          <w:rFonts w:ascii="Times" w:hAnsi="Times"/>
          <w:b/>
          <w:snapToGrid w:val="0"/>
          <w:sz w:val="22"/>
          <w:szCs w:val="22"/>
        </w:rPr>
        <w:t>. Années d’abonnement</w:t>
      </w:r>
    </w:p>
    <w:p w14:paraId="4162EC96" w14:textId="782DF812" w:rsidR="00A24BAC" w:rsidRPr="002D7EC2" w:rsidRDefault="002F4A2B">
      <w:pPr>
        <w:jc w:val="both"/>
        <w:rPr>
          <w:rFonts w:ascii="Times" w:hAnsi="Times"/>
          <w:snapToGrid w:val="0"/>
          <w:sz w:val="22"/>
          <w:szCs w:val="22"/>
        </w:rPr>
      </w:pPr>
      <w:r>
        <w:rPr>
          <w:rFonts w:ascii="Times" w:hAnsi="Times"/>
          <w:snapToGrid w:val="0"/>
          <w:sz w:val="22"/>
          <w:szCs w:val="22"/>
        </w:rPr>
        <w:t xml:space="preserve">Un an renouvelable : </w:t>
      </w:r>
      <w:r w:rsidR="006F034F" w:rsidRPr="006F034F">
        <w:rPr>
          <w:rFonts w:ascii="Times" w:hAnsi="Times"/>
          <w:snapToGrid w:val="0"/>
          <w:sz w:val="22"/>
          <w:szCs w:val="22"/>
        </w:rPr>
        <w:t>du 1</w:t>
      </w:r>
      <w:r w:rsidR="006F034F" w:rsidRPr="006F034F">
        <w:rPr>
          <w:rFonts w:ascii="Times" w:hAnsi="Times"/>
          <w:snapToGrid w:val="0"/>
          <w:sz w:val="22"/>
          <w:szCs w:val="22"/>
          <w:vertAlign w:val="superscript"/>
        </w:rPr>
        <w:t>er</w:t>
      </w:r>
      <w:r w:rsidR="006F034F" w:rsidRPr="006F034F">
        <w:rPr>
          <w:rFonts w:ascii="Times" w:hAnsi="Times"/>
          <w:snapToGrid w:val="0"/>
          <w:sz w:val="22"/>
          <w:szCs w:val="22"/>
        </w:rPr>
        <w:t xml:space="preserve"> janvier 2025</w:t>
      </w:r>
      <w:r>
        <w:rPr>
          <w:rFonts w:ascii="Times" w:hAnsi="Times"/>
          <w:snapToGrid w:val="0"/>
          <w:sz w:val="22"/>
          <w:szCs w:val="22"/>
        </w:rPr>
        <w:t xml:space="preserve"> au 31décembre 2025 ; puis du 1</w:t>
      </w:r>
      <w:r w:rsidRPr="002F4A2B">
        <w:rPr>
          <w:rFonts w:ascii="Times" w:hAnsi="Times"/>
          <w:snapToGrid w:val="0"/>
          <w:sz w:val="22"/>
          <w:szCs w:val="22"/>
          <w:vertAlign w:val="superscript"/>
        </w:rPr>
        <w:t>er</w:t>
      </w:r>
      <w:r>
        <w:rPr>
          <w:rFonts w:ascii="Times" w:hAnsi="Times"/>
          <w:snapToGrid w:val="0"/>
          <w:sz w:val="22"/>
          <w:szCs w:val="22"/>
        </w:rPr>
        <w:t xml:space="preserve"> janvier 2026 </w:t>
      </w:r>
      <w:r w:rsidR="006F034F" w:rsidRPr="006F034F">
        <w:rPr>
          <w:rFonts w:ascii="Times" w:hAnsi="Times"/>
          <w:snapToGrid w:val="0"/>
          <w:sz w:val="22"/>
          <w:szCs w:val="22"/>
        </w:rPr>
        <w:t xml:space="preserve">jusqu’au 31 décembre </w:t>
      </w:r>
      <w:r w:rsidR="006F034F" w:rsidRPr="002F4A2B">
        <w:rPr>
          <w:rFonts w:ascii="Times" w:hAnsi="Times"/>
          <w:snapToGrid w:val="0"/>
          <w:sz w:val="22"/>
          <w:szCs w:val="22"/>
        </w:rPr>
        <w:t>2026</w:t>
      </w:r>
      <w:r w:rsidR="006F034F" w:rsidRPr="006F034F">
        <w:rPr>
          <w:rFonts w:ascii="Times" w:hAnsi="Times"/>
          <w:snapToGrid w:val="0"/>
          <w:sz w:val="22"/>
          <w:szCs w:val="22"/>
        </w:rPr>
        <w:t xml:space="preserve"> et selon les conditions de l’article </w:t>
      </w:r>
      <w:r w:rsidR="006F034F">
        <w:rPr>
          <w:rFonts w:ascii="Times" w:hAnsi="Times"/>
          <w:snapToGrid w:val="0"/>
          <w:sz w:val="22"/>
          <w:szCs w:val="22"/>
        </w:rPr>
        <w:t>8.</w:t>
      </w:r>
    </w:p>
    <w:p w14:paraId="0B1AFE9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35EDB470" w14:textId="51623A9B" w:rsidR="006F034F" w:rsidRPr="00525629" w:rsidRDefault="006F034F" w:rsidP="006F034F">
      <w:pPr>
        <w:jc w:val="both"/>
        <w:rPr>
          <w:rFonts w:ascii="Times" w:hAnsi="Times" w:cs="Times"/>
          <w:snapToGrid w:val="0"/>
          <w:sz w:val="22"/>
          <w:szCs w:val="22"/>
        </w:rPr>
      </w:pPr>
      <w:r w:rsidRPr="00AF4A4A">
        <w:rPr>
          <w:rFonts w:ascii="Times" w:hAnsi="Times" w:cs="Times"/>
          <w:snapToGrid w:val="0"/>
          <w:sz w:val="22"/>
          <w:szCs w:val="22"/>
        </w:rPr>
        <w:lastRenderedPageBreak/>
        <w:t xml:space="preserve">Se reporter aux selon conditions de l’article </w:t>
      </w:r>
      <w:r>
        <w:rPr>
          <w:rFonts w:ascii="Times" w:hAnsi="Times" w:cs="Times"/>
          <w:snapToGrid w:val="0"/>
          <w:sz w:val="22"/>
          <w:szCs w:val="22"/>
        </w:rPr>
        <w:t>8</w:t>
      </w:r>
      <w:r w:rsidRPr="00AF4A4A">
        <w:rPr>
          <w:rFonts w:ascii="Times" w:hAnsi="Times" w:cs="Times"/>
          <w:snapToGrid w:val="0"/>
          <w:sz w:val="22"/>
          <w:szCs w:val="22"/>
        </w:rPr>
        <w:t xml:space="preserve"> du présent contrat</w:t>
      </w:r>
      <w:r>
        <w:rPr>
          <w:rFonts w:ascii="Times" w:hAnsi="Times" w:cs="Times"/>
          <w:snapToGrid w:val="0"/>
          <w:sz w:val="22"/>
          <w:szCs w:val="22"/>
        </w:rPr>
        <w:t>.</w:t>
      </w:r>
    </w:p>
    <w:p w14:paraId="16DFB535" w14:textId="77777777" w:rsidR="00A24BAC" w:rsidRPr="002D7EC2" w:rsidRDefault="00A24BAC">
      <w:pPr>
        <w:jc w:val="both"/>
        <w:rPr>
          <w:rFonts w:ascii="Times" w:hAnsi="Times"/>
          <w:snapToGrid w:val="0"/>
          <w:sz w:val="22"/>
          <w:szCs w:val="22"/>
        </w:rPr>
      </w:pPr>
    </w:p>
    <w:p w14:paraId="1F3774A5" w14:textId="77777777" w:rsidR="00A24BAC" w:rsidRPr="002D7EC2" w:rsidRDefault="00A24BAC">
      <w:pPr>
        <w:jc w:val="both"/>
        <w:rPr>
          <w:rFonts w:ascii="Times" w:hAnsi="Times"/>
          <w:snapToGrid w:val="0"/>
          <w:sz w:val="22"/>
          <w:szCs w:val="22"/>
        </w:rPr>
      </w:pPr>
    </w:p>
    <w:p w14:paraId="462C463F" w14:textId="04E61CA9"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6F034F">
        <w:rPr>
          <w:rFonts w:ascii="Times" w:hAnsi="Times"/>
          <w:b/>
          <w:snapToGrid w:val="0"/>
          <w:sz w:val="22"/>
          <w:szCs w:val="22"/>
        </w:rPr>
        <w:t>9</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4552EAF7" w14:textId="77777777" w:rsidR="00E86BF5" w:rsidRPr="00AF68EE" w:rsidRDefault="00E86BF5" w:rsidP="00E86BF5">
      <w:pPr>
        <w:jc w:val="both"/>
        <w:rPr>
          <w:rFonts w:ascii="Times" w:hAnsi="Times" w:cs="Times"/>
          <w:i/>
          <w:snapToGrid w:val="0"/>
          <w:sz w:val="28"/>
          <w:szCs w:val="28"/>
          <w:highlight w:val="green"/>
        </w:rPr>
      </w:pPr>
    </w:p>
    <w:p w14:paraId="40F128CC" w14:textId="5A2A1F27" w:rsidR="00A24BAC" w:rsidRPr="00AF68EE" w:rsidRDefault="003C5B25">
      <w:pPr>
        <w:jc w:val="both"/>
        <w:rPr>
          <w:rFonts w:ascii="Times" w:hAnsi="Times"/>
          <w:snapToGrid w:val="0"/>
          <w:sz w:val="28"/>
          <w:szCs w:val="28"/>
        </w:rPr>
      </w:pPr>
      <w:r>
        <w:rPr>
          <w:rFonts w:ascii="Arial" w:hAnsi="Arial" w:cs="Arial"/>
          <w:color w:val="000000"/>
          <w:shd w:val="clear" w:color="auto" w:fill="FFFFFF"/>
        </w:rPr>
        <w:t>"Voir avec le Concédant […] " </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31E3DDE7" w:rsidR="00A24BAC" w:rsidRPr="00AF68EE" w:rsidRDefault="00E86BF5">
      <w:pPr>
        <w:jc w:val="both"/>
        <w:rPr>
          <w:rFonts w:ascii="Times" w:hAnsi="Times"/>
          <w:i/>
          <w:snapToGrid w:val="0"/>
          <w:color w:val="000000"/>
          <w:sz w:val="28"/>
          <w:szCs w:val="28"/>
        </w:rPr>
      </w:pPr>
      <w:r w:rsidRPr="00AF68EE">
        <w:rPr>
          <w:rFonts w:ascii="Times" w:hAnsi="Times"/>
          <w:i/>
          <w:snapToGrid w:val="0"/>
          <w:color w:val="000000"/>
          <w:sz w:val="28"/>
          <w:szCs w:val="28"/>
          <w:highlight w:val="lightGray"/>
        </w:rPr>
        <w:t>[</w:t>
      </w:r>
      <w:r w:rsidR="00AF68EE" w:rsidRPr="00AF68EE">
        <w:rPr>
          <w:rFonts w:ascii="Times" w:hAnsi="Times"/>
          <w:i/>
          <w:snapToGrid w:val="0"/>
          <w:color w:val="000000"/>
          <w:sz w:val="28"/>
          <w:szCs w:val="28"/>
          <w:highlight w:val="lightGray"/>
        </w:rPr>
        <w:t xml:space="preserve">Le Concédant indiquera ici </w:t>
      </w:r>
      <w:r w:rsidRPr="00AF68EE">
        <w:rPr>
          <w:rFonts w:ascii="Times" w:hAnsi="Times"/>
          <w:i/>
          <w:snapToGrid w:val="0"/>
          <w:color w:val="000000"/>
          <w:sz w:val="28"/>
          <w:szCs w:val="28"/>
          <w:highlight w:val="lightGray"/>
        </w:rPr>
        <w:t>la liste des bouquets souscrits]</w:t>
      </w: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59F64432" w:rsidR="00A24BAC" w:rsidRDefault="00A24BAC">
      <w:pPr>
        <w:jc w:val="both"/>
        <w:rPr>
          <w:rFonts w:ascii="Times" w:hAnsi="Times"/>
          <w:b/>
          <w:snapToGrid w:val="0"/>
          <w:color w:val="000000"/>
          <w:sz w:val="22"/>
          <w:szCs w:val="22"/>
        </w:rPr>
      </w:pPr>
    </w:p>
    <w:p w14:paraId="25B6F54F" w14:textId="77777777" w:rsidR="006F034F" w:rsidRDefault="006F034F">
      <w:pPr>
        <w:rPr>
          <w:rFonts w:ascii="Times" w:hAnsi="Times"/>
          <w:b/>
          <w:snapToGrid w:val="0"/>
          <w:color w:val="000000"/>
          <w:sz w:val="22"/>
          <w:szCs w:val="22"/>
        </w:rPr>
      </w:pPr>
    </w:p>
    <w:p w14:paraId="57A323C1" w14:textId="4C6DA746" w:rsidR="006F034F" w:rsidRDefault="006F034F">
      <w:pPr>
        <w:rPr>
          <w:rFonts w:ascii="Times" w:hAnsi="Times"/>
          <w:b/>
          <w:snapToGrid w:val="0"/>
          <w:color w:val="000000"/>
          <w:sz w:val="22"/>
          <w:szCs w:val="22"/>
        </w:rPr>
      </w:pPr>
      <w:r>
        <w:rPr>
          <w:rFonts w:ascii="Times" w:hAnsi="Times"/>
          <w:b/>
          <w:snapToGrid w:val="0"/>
          <w:color w:val="000000"/>
          <w:sz w:val="22"/>
          <w:szCs w:val="22"/>
        </w:rPr>
        <w:br w:type="page"/>
      </w:r>
    </w:p>
    <w:p w14:paraId="1B38D2F1" w14:textId="468E3E3B" w:rsidR="006F034F" w:rsidRPr="006F034F" w:rsidRDefault="006F034F" w:rsidP="006F034F">
      <w:pPr>
        <w:jc w:val="both"/>
        <w:rPr>
          <w:rFonts w:ascii="Times" w:hAnsi="Times"/>
          <w:b/>
          <w:snapToGrid w:val="0"/>
          <w:color w:val="000000"/>
          <w:sz w:val="28"/>
          <w:szCs w:val="28"/>
        </w:rPr>
      </w:pPr>
      <w:r w:rsidRPr="006F034F">
        <w:rPr>
          <w:rFonts w:ascii="Times" w:hAnsi="Times"/>
          <w:b/>
          <w:snapToGrid w:val="0"/>
          <w:color w:val="000000"/>
          <w:sz w:val="28"/>
          <w:szCs w:val="28"/>
        </w:rPr>
        <w:lastRenderedPageBreak/>
        <w:t xml:space="preserve">ANNEXE </w:t>
      </w:r>
      <w:r>
        <w:rPr>
          <w:rFonts w:ascii="Times" w:hAnsi="Times"/>
          <w:b/>
          <w:snapToGrid w:val="0"/>
          <w:color w:val="000000"/>
          <w:sz w:val="28"/>
          <w:szCs w:val="28"/>
        </w:rPr>
        <w:t>4</w:t>
      </w:r>
      <w:r w:rsidRPr="006F034F">
        <w:rPr>
          <w:rFonts w:ascii="Times" w:hAnsi="Times"/>
          <w:b/>
          <w:snapToGrid w:val="0"/>
          <w:color w:val="000000"/>
          <w:sz w:val="28"/>
          <w:szCs w:val="28"/>
        </w:rPr>
        <w:t xml:space="preserve"> : </w:t>
      </w:r>
      <w:r>
        <w:rPr>
          <w:rFonts w:ascii="Times" w:hAnsi="Times"/>
          <w:b/>
          <w:snapToGrid w:val="0"/>
          <w:color w:val="000000"/>
          <w:sz w:val="28"/>
          <w:szCs w:val="28"/>
        </w:rPr>
        <w:t>Métadonnées</w:t>
      </w:r>
    </w:p>
    <w:p w14:paraId="6E012BF5" w14:textId="1CF9FDC7" w:rsidR="006F034F" w:rsidRDefault="006F034F" w:rsidP="006F034F">
      <w:pPr>
        <w:jc w:val="both"/>
        <w:rPr>
          <w:rFonts w:ascii="Times" w:hAnsi="Times"/>
          <w:b/>
          <w:snapToGrid w:val="0"/>
          <w:color w:val="000000"/>
          <w:sz w:val="28"/>
          <w:szCs w:val="28"/>
        </w:rPr>
      </w:pPr>
    </w:p>
    <w:p w14:paraId="3D897045" w14:textId="1C1E9108" w:rsidR="003C5B25" w:rsidRPr="006F034F" w:rsidRDefault="003C5B25" w:rsidP="006F034F">
      <w:pPr>
        <w:jc w:val="both"/>
        <w:rPr>
          <w:rFonts w:ascii="Times" w:hAnsi="Times"/>
          <w:b/>
          <w:snapToGrid w:val="0"/>
          <w:color w:val="000000"/>
          <w:sz w:val="28"/>
          <w:szCs w:val="28"/>
        </w:rPr>
      </w:pPr>
      <w:r>
        <w:rPr>
          <w:rFonts w:ascii="Arial" w:hAnsi="Arial" w:cs="Arial"/>
          <w:color w:val="000000"/>
          <w:shd w:val="clear" w:color="auto" w:fill="FFFFFF"/>
        </w:rPr>
        <w:t>"Voir avec le Concédant […] " </w:t>
      </w:r>
    </w:p>
    <w:p w14:paraId="1A230DE8" w14:textId="7F942981" w:rsidR="007F5249" w:rsidRPr="003C5B25" w:rsidRDefault="00433A4B" w:rsidP="006F034F">
      <w:pPr>
        <w:rPr>
          <w:rFonts w:ascii="Times" w:hAnsi="Times" w:cs="Times"/>
          <w:snapToGrid w:val="0"/>
          <w:color w:val="000000"/>
          <w:sz w:val="22"/>
          <w:szCs w:val="22"/>
        </w:rPr>
      </w:pPr>
      <w:r w:rsidRPr="003C5B25">
        <w:rPr>
          <w:rFonts w:ascii="Times" w:hAnsi="Times" w:cs="Times"/>
          <w:snapToGrid w:val="0"/>
          <w:color w:val="000000"/>
          <w:sz w:val="22"/>
          <w:szCs w:val="22"/>
        </w:rPr>
        <w:t>Documentation afférente aux métadonnées fournies par le Concédant :</w:t>
      </w:r>
    </w:p>
    <w:p w14:paraId="72093AF6" w14:textId="010CFFB7" w:rsidR="00433A4B" w:rsidRPr="003C5B25" w:rsidRDefault="00433A4B" w:rsidP="00433A4B">
      <w:pPr>
        <w:pStyle w:val="Paragraphedeliste"/>
        <w:numPr>
          <w:ilvl w:val="0"/>
          <w:numId w:val="32"/>
        </w:numPr>
        <w:rPr>
          <w:rFonts w:ascii="Times" w:hAnsi="Times"/>
          <w:snapToGrid w:val="0"/>
          <w:sz w:val="22"/>
          <w:szCs w:val="22"/>
        </w:rPr>
      </w:pPr>
      <w:r w:rsidRPr="003C5B25">
        <w:rPr>
          <w:rFonts w:ascii="Times" w:hAnsi="Times"/>
          <w:snapToGrid w:val="0"/>
          <w:sz w:val="22"/>
          <w:szCs w:val="22"/>
        </w:rPr>
        <w:t>Métadonnées descriptives des ressources acquises</w:t>
      </w:r>
    </w:p>
    <w:p w14:paraId="6ABAC3B4" w14:textId="7F9319EB" w:rsidR="00433A4B" w:rsidRPr="003C5B25" w:rsidRDefault="00433A4B" w:rsidP="00433A4B">
      <w:pPr>
        <w:pStyle w:val="Paragraphedeliste"/>
        <w:numPr>
          <w:ilvl w:val="0"/>
          <w:numId w:val="32"/>
        </w:numPr>
        <w:rPr>
          <w:rFonts w:ascii="Times" w:hAnsi="Times"/>
          <w:snapToGrid w:val="0"/>
          <w:sz w:val="22"/>
          <w:szCs w:val="22"/>
        </w:rPr>
      </w:pPr>
      <w:r w:rsidRPr="003C5B25">
        <w:rPr>
          <w:rFonts w:ascii="Times" w:hAnsi="Times"/>
          <w:snapToGrid w:val="0"/>
          <w:sz w:val="22"/>
          <w:szCs w:val="22"/>
        </w:rPr>
        <w:t xml:space="preserve">Métadonnées des mises à jour (si différentes des métadonnées </w:t>
      </w:r>
      <w:proofErr w:type="spellStart"/>
      <w:r w:rsidRPr="003C5B25">
        <w:rPr>
          <w:rFonts w:ascii="Times" w:hAnsi="Times"/>
          <w:snapToGrid w:val="0"/>
          <w:sz w:val="22"/>
          <w:szCs w:val="22"/>
        </w:rPr>
        <w:t>pré-citées</w:t>
      </w:r>
      <w:proofErr w:type="spellEnd"/>
      <w:r w:rsidRPr="003C5B25">
        <w:rPr>
          <w:rFonts w:ascii="Times" w:hAnsi="Times"/>
          <w:snapToGrid w:val="0"/>
          <w:sz w:val="22"/>
          <w:szCs w:val="22"/>
        </w:rPr>
        <w:t>)</w:t>
      </w:r>
    </w:p>
    <w:sectPr w:rsidR="00433A4B" w:rsidRPr="003C5B25"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CF4B" w14:textId="77777777" w:rsidR="00AF6095" w:rsidRDefault="00AF6095">
      <w:r>
        <w:separator/>
      </w:r>
    </w:p>
  </w:endnote>
  <w:endnote w:type="continuationSeparator" w:id="0">
    <w:p w14:paraId="01EF1EE0" w14:textId="77777777" w:rsidR="00AF6095" w:rsidRDefault="00AF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CD5192" w:rsidRDefault="00CD519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CD5192" w:rsidRDefault="00CD51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CD5192" w:rsidRDefault="00CD519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9788275" w14:textId="77777777" w:rsidR="00CD5192" w:rsidRDefault="00CD51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26E0" w14:textId="77777777" w:rsidR="00AF6095" w:rsidRDefault="00AF6095">
      <w:r>
        <w:separator/>
      </w:r>
    </w:p>
  </w:footnote>
  <w:footnote w:type="continuationSeparator" w:id="0">
    <w:p w14:paraId="0F8D878F" w14:textId="77777777" w:rsidR="00AF6095" w:rsidRDefault="00AF6095">
      <w:r>
        <w:continuationSeparator/>
      </w:r>
    </w:p>
  </w:footnote>
  <w:footnote w:id="1">
    <w:p w14:paraId="6D9546AA" w14:textId="029D08B4" w:rsidR="00CD5192" w:rsidRDefault="00CD5192" w:rsidP="0061401F">
      <w:r>
        <w:rPr>
          <w:rStyle w:val="Appelnotedebasdep"/>
        </w:rPr>
        <w:footnoteRef/>
      </w:r>
      <w:r>
        <w:t xml:space="preserve"> </w:t>
      </w:r>
      <w:r w:rsidRPr="00327C5B">
        <w:t xml:space="preserve">Description à </w:t>
      </w:r>
      <w:r w:rsidRPr="0013098C">
        <w:t xml:space="preserve">https://www.internet2.edu/products-services/trust-identity/shibboleth/, </w:t>
      </w:r>
      <w:hyperlink r:id="rId1" w:history="1">
        <w:r w:rsidRPr="0018128B">
          <w:rPr>
            <w:rStyle w:val="Lienhypertexte"/>
          </w:rPr>
          <w:t>https://services.renater.fr/federation/introduction/la-federation-education-recherche/fer-idps</w:t>
        </w:r>
      </w:hyperlink>
      <w:r>
        <w:t xml:space="preserve"> (</w:t>
      </w:r>
      <w:r w:rsidRPr="0013098C">
        <w:t>lien</w:t>
      </w:r>
      <w:r>
        <w:t>s</w:t>
      </w:r>
      <w:r w:rsidRPr="0013098C">
        <w:t xml:space="preserve"> visité</w:t>
      </w:r>
      <w:r>
        <w:t>s</w:t>
      </w:r>
      <w:r w:rsidRPr="0013098C">
        <w:t xml:space="preserve"> le 0</w:t>
      </w:r>
      <w:r>
        <w:t>8</w:t>
      </w:r>
      <w:r w:rsidRPr="0013098C">
        <w:t>/09/2023)</w:t>
      </w:r>
    </w:p>
    <w:p w14:paraId="317C19F2" w14:textId="77777777" w:rsidR="00CD5192" w:rsidRDefault="00CD5192" w:rsidP="0061401F"/>
  </w:footnote>
  <w:footnote w:id="2">
    <w:p w14:paraId="5120A101" w14:textId="68B76231" w:rsidR="00CD5192" w:rsidRDefault="00CD5192">
      <w:pPr>
        <w:pStyle w:val="Notedebasdepage"/>
      </w:pPr>
      <w:r>
        <w:rPr>
          <w:rStyle w:val="Appelnotedebasdep"/>
        </w:rPr>
        <w:footnoteRef/>
      </w:r>
      <w:r>
        <w:t xml:space="preserve"> </w:t>
      </w:r>
      <w:r w:rsidRPr="009D310E">
        <w:t>https://eur-lex.europa.eu/legal-content/FR/TXT/HTML/?uri=CELEX:32016R0679R(02)&amp;qid=1528814703534&amp;from=en</w:t>
      </w:r>
    </w:p>
  </w:footnote>
  <w:footnote w:id="3">
    <w:p w14:paraId="6E387BD9" w14:textId="1745E193" w:rsidR="00CD5192" w:rsidRDefault="00CD5192">
      <w:pPr>
        <w:pStyle w:val="Notedebasdepage"/>
      </w:pPr>
      <w:r>
        <w:rPr>
          <w:rStyle w:val="Appelnotedebasdep"/>
        </w:rPr>
        <w:footnoteRef/>
      </w:r>
      <w:r>
        <w:t xml:space="preserve"> </w:t>
      </w:r>
      <w:hyperlink r:id="rId2" w:history="1">
        <w:r>
          <w:rPr>
            <w:rStyle w:val="Lienhypertexte"/>
          </w:rPr>
          <w:t>https://www.niso.org/publications/z3988-2004-r2010</w:t>
        </w:r>
      </w:hyperlink>
      <w:r>
        <w:t xml:space="preserve"> (consulté en mars 2024)</w:t>
      </w:r>
    </w:p>
  </w:footnote>
  <w:footnote w:id="4">
    <w:p w14:paraId="3BA6DA63" w14:textId="7616ECE0" w:rsidR="00CD5192" w:rsidRPr="00245D92" w:rsidRDefault="00CD5192">
      <w:pPr>
        <w:pStyle w:val="Notedebasdepage"/>
      </w:pPr>
      <w:r>
        <w:rPr>
          <w:rStyle w:val="Appelnotedebasdep"/>
        </w:rPr>
        <w:footnoteRef/>
      </w:r>
      <w:r>
        <w:t xml:space="preserve"> </w:t>
      </w:r>
      <w:r w:rsidRPr="00F84107">
        <w:t>https://groups.niso.org/higherlogic/ws/public/download/21330/Transfer_NISO_RP-24-2019.pdf</w:t>
      </w:r>
    </w:p>
  </w:footnote>
  <w:footnote w:id="5">
    <w:p w14:paraId="0EDE2644" w14:textId="52E45644" w:rsidR="00CD5192" w:rsidRPr="001A6D85" w:rsidRDefault="00CD5192"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t xml:space="preserve"> </w:t>
      </w:r>
      <w:hyperlink r:id="rId3" w:tgtFrame="_blank" w:history="1">
        <w:r>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2FC6F4CA" w:rsidR="00CD5192" w:rsidRDefault="00CD5192">
    <w:pPr>
      <w:pStyle w:val="En-tte"/>
      <w:rPr>
        <w:rFonts w:ascii="Arial" w:hAnsi="Arial" w:cs="Arial"/>
        <w:sz w:val="18"/>
        <w:szCs w:val="18"/>
      </w:rPr>
    </w:pPr>
    <w:r>
      <w:rPr>
        <w:rFonts w:ascii="Arial" w:hAnsi="Arial" w:cs="Arial"/>
        <w:sz w:val="18"/>
        <w:szCs w:val="18"/>
      </w:rPr>
      <w:t xml:space="preserve">Couperin – Licence 2025 SCHOLARVOX - dernière mise à jour : </w:t>
    </w:r>
    <w:r w:rsidR="00BA0D82">
      <w:rPr>
        <w:rFonts w:ascii="Arial" w:hAnsi="Arial" w:cs="Arial"/>
        <w:sz w:val="18"/>
        <w:szCs w:val="18"/>
      </w:rPr>
      <w:t>09/10/2024</w:t>
    </w:r>
  </w:p>
  <w:p w14:paraId="5FD26F0F" w14:textId="77777777" w:rsidR="00CD5192" w:rsidRDefault="00CD5192">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B395B"/>
    <w:multiLevelType w:val="hybridMultilevel"/>
    <w:tmpl w:val="CC4C29F6"/>
    <w:lvl w:ilvl="0" w:tplc="557A93C8">
      <w:start w:val="1"/>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A32CD"/>
    <w:multiLevelType w:val="multilevel"/>
    <w:tmpl w:val="DCE27050"/>
    <w:lvl w:ilvl="0">
      <w:start w:val="1"/>
      <w:numFmt w:val="decimal"/>
      <w:lvlText w:val="%1."/>
      <w:lvlJc w:val="left"/>
      <w:pPr>
        <w:ind w:left="720" w:hanging="360"/>
      </w:pPr>
    </w:lvl>
    <w:lvl w:ilvl="1">
      <w:start w:val="9"/>
      <w:numFmt w:val="decimal"/>
      <w:isLgl/>
      <w:lvlText w:val="%1.%2"/>
      <w:lvlJc w:val="left"/>
      <w:pPr>
        <w:ind w:left="936" w:hanging="576"/>
      </w:pPr>
      <w:rPr>
        <w:rFonts w:ascii="Times" w:hAnsi="Times" w:cs="Times New Roman" w:hint="default"/>
        <w:sz w:val="22"/>
      </w:rPr>
    </w:lvl>
    <w:lvl w:ilvl="2">
      <w:start w:val="2"/>
      <w:numFmt w:val="decimal"/>
      <w:isLgl/>
      <w:lvlText w:val="%1.%2.%3"/>
      <w:lvlJc w:val="left"/>
      <w:pPr>
        <w:ind w:left="1080" w:hanging="720"/>
      </w:pPr>
      <w:rPr>
        <w:rFonts w:ascii="Times" w:hAnsi="Times" w:cs="Times New Roman" w:hint="default"/>
        <w:sz w:val="22"/>
      </w:rPr>
    </w:lvl>
    <w:lvl w:ilvl="3">
      <w:start w:val="1"/>
      <w:numFmt w:val="decimal"/>
      <w:isLgl/>
      <w:lvlText w:val="%1.%2.%3.%4"/>
      <w:lvlJc w:val="left"/>
      <w:pPr>
        <w:ind w:left="1080" w:hanging="720"/>
      </w:pPr>
      <w:rPr>
        <w:rFonts w:ascii="Times" w:hAnsi="Times" w:cs="Times New Roman" w:hint="default"/>
        <w:sz w:val="22"/>
      </w:rPr>
    </w:lvl>
    <w:lvl w:ilvl="4">
      <w:start w:val="1"/>
      <w:numFmt w:val="decimal"/>
      <w:isLgl/>
      <w:lvlText w:val="%1.%2.%3.%4.%5"/>
      <w:lvlJc w:val="left"/>
      <w:pPr>
        <w:ind w:left="1080" w:hanging="720"/>
      </w:pPr>
      <w:rPr>
        <w:rFonts w:ascii="Times" w:hAnsi="Times" w:cs="Times New Roman" w:hint="default"/>
        <w:sz w:val="22"/>
      </w:rPr>
    </w:lvl>
    <w:lvl w:ilvl="5">
      <w:start w:val="1"/>
      <w:numFmt w:val="decimal"/>
      <w:isLgl/>
      <w:lvlText w:val="%1.%2.%3.%4.%5.%6"/>
      <w:lvlJc w:val="left"/>
      <w:pPr>
        <w:ind w:left="1440" w:hanging="1080"/>
      </w:pPr>
      <w:rPr>
        <w:rFonts w:ascii="Times" w:hAnsi="Times" w:cs="Times New Roman" w:hint="default"/>
        <w:sz w:val="22"/>
      </w:rPr>
    </w:lvl>
    <w:lvl w:ilvl="6">
      <w:start w:val="1"/>
      <w:numFmt w:val="decimal"/>
      <w:isLgl/>
      <w:lvlText w:val="%1.%2.%3.%4.%5.%6.%7"/>
      <w:lvlJc w:val="left"/>
      <w:pPr>
        <w:ind w:left="1440" w:hanging="1080"/>
      </w:pPr>
      <w:rPr>
        <w:rFonts w:ascii="Times" w:hAnsi="Times" w:cs="Times New Roman" w:hint="default"/>
        <w:sz w:val="22"/>
      </w:rPr>
    </w:lvl>
    <w:lvl w:ilvl="7">
      <w:start w:val="1"/>
      <w:numFmt w:val="decimal"/>
      <w:isLgl/>
      <w:lvlText w:val="%1.%2.%3.%4.%5.%6.%7.%8"/>
      <w:lvlJc w:val="left"/>
      <w:pPr>
        <w:ind w:left="1800" w:hanging="1440"/>
      </w:pPr>
      <w:rPr>
        <w:rFonts w:ascii="Times" w:hAnsi="Times" w:cs="Times New Roman" w:hint="default"/>
        <w:sz w:val="22"/>
      </w:rPr>
    </w:lvl>
    <w:lvl w:ilvl="8">
      <w:start w:val="1"/>
      <w:numFmt w:val="decimal"/>
      <w:isLgl/>
      <w:lvlText w:val="%1.%2.%3.%4.%5.%6.%7.%8.%9"/>
      <w:lvlJc w:val="left"/>
      <w:pPr>
        <w:ind w:left="1800" w:hanging="1440"/>
      </w:pPr>
      <w:rPr>
        <w:rFonts w:ascii="Times" w:hAnsi="Times" w:cs="Times New Roman" w:hint="default"/>
        <w:sz w:val="22"/>
      </w:rPr>
    </w:lvl>
  </w:abstractNum>
  <w:num w:numId="1">
    <w:abstractNumId w:val="24"/>
  </w:num>
  <w:num w:numId="2">
    <w:abstractNumId w:val="12"/>
  </w:num>
  <w:num w:numId="3">
    <w:abstractNumId w:val="14"/>
  </w:num>
  <w:num w:numId="4">
    <w:abstractNumId w:val="9"/>
  </w:num>
  <w:num w:numId="5">
    <w:abstractNumId w:val="8"/>
  </w:num>
  <w:num w:numId="6">
    <w:abstractNumId w:val="21"/>
  </w:num>
  <w:num w:numId="7">
    <w:abstractNumId w:val="17"/>
  </w:num>
  <w:num w:numId="8">
    <w:abstractNumId w:val="13"/>
  </w:num>
  <w:num w:numId="9">
    <w:abstractNumId w:val="0"/>
  </w:num>
  <w:num w:numId="10">
    <w:abstractNumId w:val="15"/>
  </w:num>
  <w:num w:numId="11">
    <w:abstractNumId w:val="19"/>
  </w:num>
  <w:num w:numId="12">
    <w:abstractNumId w:val="20"/>
  </w:num>
  <w:num w:numId="13">
    <w:abstractNumId w:val="23"/>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5"/>
  </w:num>
  <w:num w:numId="19">
    <w:abstractNumId w:val="10"/>
  </w:num>
  <w:num w:numId="20">
    <w:abstractNumId w:val="2"/>
  </w:num>
  <w:num w:numId="21">
    <w:abstractNumId w:val="5"/>
  </w:num>
  <w:num w:numId="22">
    <w:abstractNumId w:val="22"/>
  </w:num>
  <w:num w:numId="23">
    <w:abstractNumId w:val="4"/>
  </w:num>
  <w:num w:numId="24">
    <w:abstractNumId w:val="27"/>
  </w:num>
  <w:num w:numId="25">
    <w:abstractNumId w:val="16"/>
  </w:num>
  <w:num w:numId="26">
    <w:abstractNumId w:val="11"/>
  </w:num>
  <w:num w:numId="27">
    <w:abstractNumId w:val="3"/>
  </w:num>
  <w:num w:numId="28">
    <w:abstractNumId w:val="26"/>
  </w:num>
  <w:num w:numId="29">
    <w:abstractNumId w:val="28"/>
  </w:num>
  <w:num w:numId="30">
    <w:abstractNumId w:val="29"/>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1B51"/>
    <w:rsid w:val="00027124"/>
    <w:rsid w:val="00032D96"/>
    <w:rsid w:val="00047061"/>
    <w:rsid w:val="000513EE"/>
    <w:rsid w:val="0006107A"/>
    <w:rsid w:val="000839F5"/>
    <w:rsid w:val="00087460"/>
    <w:rsid w:val="00090AEF"/>
    <w:rsid w:val="00094A3D"/>
    <w:rsid w:val="00095128"/>
    <w:rsid w:val="000A3BCD"/>
    <w:rsid w:val="000B206B"/>
    <w:rsid w:val="000E13A9"/>
    <w:rsid w:val="000E2E16"/>
    <w:rsid w:val="000E79EE"/>
    <w:rsid w:val="001007C3"/>
    <w:rsid w:val="00106ED3"/>
    <w:rsid w:val="0013098C"/>
    <w:rsid w:val="001356CA"/>
    <w:rsid w:val="00137D6E"/>
    <w:rsid w:val="00166C87"/>
    <w:rsid w:val="00182764"/>
    <w:rsid w:val="001A6D85"/>
    <w:rsid w:val="001C256F"/>
    <w:rsid w:val="001C45F5"/>
    <w:rsid w:val="001C7BBB"/>
    <w:rsid w:val="001E371B"/>
    <w:rsid w:val="001F6208"/>
    <w:rsid w:val="00217F6D"/>
    <w:rsid w:val="00233C2B"/>
    <w:rsid w:val="00245D92"/>
    <w:rsid w:val="00252CE5"/>
    <w:rsid w:val="00260C28"/>
    <w:rsid w:val="00270406"/>
    <w:rsid w:val="0029164B"/>
    <w:rsid w:val="002A02EE"/>
    <w:rsid w:val="002B6536"/>
    <w:rsid w:val="002D0C45"/>
    <w:rsid w:val="002D7EC2"/>
    <w:rsid w:val="002E39E6"/>
    <w:rsid w:val="002E6586"/>
    <w:rsid w:val="002F4A2B"/>
    <w:rsid w:val="002F54C9"/>
    <w:rsid w:val="003003E4"/>
    <w:rsid w:val="00302227"/>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C5B25"/>
    <w:rsid w:val="003D480C"/>
    <w:rsid w:val="003E0BCD"/>
    <w:rsid w:val="003E35CD"/>
    <w:rsid w:val="004005B2"/>
    <w:rsid w:val="004060B4"/>
    <w:rsid w:val="00407FD8"/>
    <w:rsid w:val="00415699"/>
    <w:rsid w:val="00415782"/>
    <w:rsid w:val="004209F5"/>
    <w:rsid w:val="00427FE0"/>
    <w:rsid w:val="00433A4B"/>
    <w:rsid w:val="004368FD"/>
    <w:rsid w:val="004458C8"/>
    <w:rsid w:val="00475234"/>
    <w:rsid w:val="00487C81"/>
    <w:rsid w:val="004A0BFB"/>
    <w:rsid w:val="004A6CE1"/>
    <w:rsid w:val="004B12D3"/>
    <w:rsid w:val="004C1E0D"/>
    <w:rsid w:val="004C4D6F"/>
    <w:rsid w:val="004C5BAF"/>
    <w:rsid w:val="004C6183"/>
    <w:rsid w:val="005062EA"/>
    <w:rsid w:val="00514966"/>
    <w:rsid w:val="00514AD3"/>
    <w:rsid w:val="0052104C"/>
    <w:rsid w:val="00544246"/>
    <w:rsid w:val="00550CD1"/>
    <w:rsid w:val="00562712"/>
    <w:rsid w:val="005703B9"/>
    <w:rsid w:val="00574E57"/>
    <w:rsid w:val="00575F93"/>
    <w:rsid w:val="00580F20"/>
    <w:rsid w:val="005B2390"/>
    <w:rsid w:val="005C0CDD"/>
    <w:rsid w:val="005E44DD"/>
    <w:rsid w:val="005E7A3C"/>
    <w:rsid w:val="005F6BC1"/>
    <w:rsid w:val="005F7CEB"/>
    <w:rsid w:val="0060143A"/>
    <w:rsid w:val="00606FCA"/>
    <w:rsid w:val="0061401F"/>
    <w:rsid w:val="0061768F"/>
    <w:rsid w:val="006217BB"/>
    <w:rsid w:val="00634D3E"/>
    <w:rsid w:val="00644ABC"/>
    <w:rsid w:val="00656DF4"/>
    <w:rsid w:val="00660AFE"/>
    <w:rsid w:val="00660E29"/>
    <w:rsid w:val="00680B63"/>
    <w:rsid w:val="00693D69"/>
    <w:rsid w:val="006A05CE"/>
    <w:rsid w:val="006A7EDC"/>
    <w:rsid w:val="006E779F"/>
    <w:rsid w:val="006F034F"/>
    <w:rsid w:val="006F3349"/>
    <w:rsid w:val="00701CEA"/>
    <w:rsid w:val="0070266F"/>
    <w:rsid w:val="0071121A"/>
    <w:rsid w:val="00734C74"/>
    <w:rsid w:val="00737CC3"/>
    <w:rsid w:val="00744231"/>
    <w:rsid w:val="007454C2"/>
    <w:rsid w:val="00751D45"/>
    <w:rsid w:val="00773EB0"/>
    <w:rsid w:val="00775009"/>
    <w:rsid w:val="007D5AA5"/>
    <w:rsid w:val="007E20B6"/>
    <w:rsid w:val="007F5249"/>
    <w:rsid w:val="008068DC"/>
    <w:rsid w:val="00841D58"/>
    <w:rsid w:val="008472CF"/>
    <w:rsid w:val="008478EF"/>
    <w:rsid w:val="00857B3B"/>
    <w:rsid w:val="00887496"/>
    <w:rsid w:val="008A01BB"/>
    <w:rsid w:val="008B0EEA"/>
    <w:rsid w:val="008E743F"/>
    <w:rsid w:val="008F480F"/>
    <w:rsid w:val="008F6F6B"/>
    <w:rsid w:val="0090281C"/>
    <w:rsid w:val="009071C0"/>
    <w:rsid w:val="0092363C"/>
    <w:rsid w:val="00924981"/>
    <w:rsid w:val="00936515"/>
    <w:rsid w:val="0094392D"/>
    <w:rsid w:val="0098516E"/>
    <w:rsid w:val="00990AC4"/>
    <w:rsid w:val="009B1030"/>
    <w:rsid w:val="009B7640"/>
    <w:rsid w:val="009D310E"/>
    <w:rsid w:val="00A00735"/>
    <w:rsid w:val="00A1117E"/>
    <w:rsid w:val="00A24BAC"/>
    <w:rsid w:val="00A370AD"/>
    <w:rsid w:val="00A3789D"/>
    <w:rsid w:val="00A7572F"/>
    <w:rsid w:val="00A77BBF"/>
    <w:rsid w:val="00A91C23"/>
    <w:rsid w:val="00A92DE9"/>
    <w:rsid w:val="00A96EDE"/>
    <w:rsid w:val="00AB1BAE"/>
    <w:rsid w:val="00AD16F1"/>
    <w:rsid w:val="00AF58CB"/>
    <w:rsid w:val="00AF6095"/>
    <w:rsid w:val="00AF68EE"/>
    <w:rsid w:val="00B10596"/>
    <w:rsid w:val="00B2468D"/>
    <w:rsid w:val="00B3573B"/>
    <w:rsid w:val="00B35F1A"/>
    <w:rsid w:val="00B5218C"/>
    <w:rsid w:val="00B6149B"/>
    <w:rsid w:val="00B809E7"/>
    <w:rsid w:val="00B8472C"/>
    <w:rsid w:val="00B86063"/>
    <w:rsid w:val="00B9740E"/>
    <w:rsid w:val="00BA0D82"/>
    <w:rsid w:val="00BB54AB"/>
    <w:rsid w:val="00BB5743"/>
    <w:rsid w:val="00BD39A3"/>
    <w:rsid w:val="00BF1902"/>
    <w:rsid w:val="00BF2603"/>
    <w:rsid w:val="00BF689F"/>
    <w:rsid w:val="00C203BE"/>
    <w:rsid w:val="00C25C22"/>
    <w:rsid w:val="00C26A2C"/>
    <w:rsid w:val="00C332E2"/>
    <w:rsid w:val="00C4394F"/>
    <w:rsid w:val="00C73649"/>
    <w:rsid w:val="00C75D04"/>
    <w:rsid w:val="00C9162B"/>
    <w:rsid w:val="00C95717"/>
    <w:rsid w:val="00C97824"/>
    <w:rsid w:val="00C97A32"/>
    <w:rsid w:val="00CA1BD2"/>
    <w:rsid w:val="00CA2B94"/>
    <w:rsid w:val="00CC3A28"/>
    <w:rsid w:val="00CD5192"/>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65F47"/>
    <w:rsid w:val="00E80B63"/>
    <w:rsid w:val="00E83DE6"/>
    <w:rsid w:val="00E86BF5"/>
    <w:rsid w:val="00E874D7"/>
    <w:rsid w:val="00E970D1"/>
    <w:rsid w:val="00EC0442"/>
    <w:rsid w:val="00ED1D12"/>
    <w:rsid w:val="00EE12BF"/>
    <w:rsid w:val="00F022DA"/>
    <w:rsid w:val="00F058A0"/>
    <w:rsid w:val="00F115CE"/>
    <w:rsid w:val="00F31F19"/>
    <w:rsid w:val="00F42F12"/>
    <w:rsid w:val="00F4621B"/>
    <w:rsid w:val="00F5251A"/>
    <w:rsid w:val="00F574F0"/>
    <w:rsid w:val="00F73A3E"/>
    <w:rsid w:val="00F772E4"/>
    <w:rsid w:val="00F84107"/>
    <w:rsid w:val="00FA3A66"/>
    <w:rsid w:val="00FB2A34"/>
    <w:rsid w:val="00FB6040"/>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paragraph" w:styleId="Notedefin">
    <w:name w:val="endnote text"/>
    <w:basedOn w:val="Normal"/>
    <w:link w:val="NotedefinCar"/>
    <w:uiPriority w:val="99"/>
    <w:semiHidden/>
    <w:unhideWhenUsed/>
    <w:rsid w:val="00A96EDE"/>
  </w:style>
  <w:style w:type="character" w:customStyle="1" w:styleId="NotedefinCar">
    <w:name w:val="Note de fin Car"/>
    <w:basedOn w:val="Policepardfaut"/>
    <w:link w:val="Notedefin"/>
    <w:uiPriority w:val="99"/>
    <w:semiHidden/>
    <w:rsid w:val="00A96EDE"/>
  </w:style>
  <w:style w:type="character" w:styleId="Appeldenotedefin">
    <w:name w:val="endnote reference"/>
    <w:basedOn w:val="Policepardfaut"/>
    <w:uiPriority w:val="99"/>
    <w:semiHidden/>
    <w:unhideWhenUsed/>
    <w:rsid w:val="00A96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708722888">
      <w:bodyDiv w:val="1"/>
      <w:marLeft w:val="0"/>
      <w:marRight w:val="0"/>
      <w:marTop w:val="0"/>
      <w:marBottom w:val="0"/>
      <w:divBdr>
        <w:top w:val="none" w:sz="0" w:space="0" w:color="auto"/>
        <w:left w:val="none" w:sz="0" w:space="0" w:color="auto"/>
        <w:bottom w:val="none" w:sz="0" w:space="0" w:color="auto"/>
        <w:right w:val="none" w:sz="0" w:space="0" w:color="auto"/>
      </w:divBdr>
    </w:div>
    <w:div w:id="891505191">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59954378">
      <w:bodyDiv w:val="1"/>
      <w:marLeft w:val="0"/>
      <w:marRight w:val="0"/>
      <w:marTop w:val="0"/>
      <w:marBottom w:val="0"/>
      <w:divBdr>
        <w:top w:val="none" w:sz="0" w:space="0" w:color="auto"/>
        <w:left w:val="none" w:sz="0" w:space="0" w:color="auto"/>
        <w:bottom w:val="none" w:sz="0" w:space="0" w:color="auto"/>
        <w:right w:val="none" w:sz="0" w:space="0" w:color="auto"/>
      </w:divBdr>
    </w:div>
    <w:div w:id="159975232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 w:id="21394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ique.gouv.fr/publications/rgaa-accessibilite/documentation-rg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roups.niso.org/apps/group_public/download.php/16900/RP-9-2014_KBART.pdf" TargetMode="External"/><Relationship Id="rId2" Type="http://schemas.openxmlformats.org/officeDocument/2006/relationships/hyperlink" Target="https://www.niso.org/publications/z3988-2004-r2010" TargetMode="External"/><Relationship Id="rId1" Type="http://schemas.openxmlformats.org/officeDocument/2006/relationships/hyperlink" Target="https://services.renater.fr/federation/introduction/la-federation-education-recherche/fer-id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B6E3-D6AD-43EF-A43A-2C8480D5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6366</Words>
  <Characters>35013</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41297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Gaelle LANNUZEL</cp:lastModifiedBy>
  <cp:revision>3</cp:revision>
  <cp:lastPrinted>2024-09-26T13:59:00Z</cp:lastPrinted>
  <dcterms:created xsi:type="dcterms:W3CDTF">2024-10-09T11:44:00Z</dcterms:created>
  <dcterms:modified xsi:type="dcterms:W3CDTF">2024-10-15T13:19:00Z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