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0BEA" w14:textId="77777777" w:rsidR="001C57DA" w:rsidRPr="00245D92" w:rsidRDefault="001C57DA" w:rsidP="001C57DA">
      <w:pPr>
        <w:tabs>
          <w:tab w:val="left" w:pos="720"/>
          <w:tab w:val="left" w:pos="1440"/>
          <w:tab w:val="left" w:pos="2160"/>
        </w:tabs>
        <w:autoSpaceDE w:val="0"/>
        <w:autoSpaceDN w:val="0"/>
        <w:jc w:val="center"/>
        <w:rPr>
          <w:rFonts w:ascii="Times" w:hAnsi="Times"/>
          <w:b/>
          <w:bCs/>
          <w:sz w:val="22"/>
          <w:szCs w:val="22"/>
        </w:rPr>
      </w:pPr>
      <w:r w:rsidRPr="15D380A2">
        <w:rPr>
          <w:b/>
          <w:bCs/>
          <w:sz w:val="24"/>
          <w:szCs w:val="24"/>
        </w:rPr>
        <w:t>ANN</w:t>
      </w:r>
      <w:r w:rsidRPr="15D380A2">
        <w:rPr>
          <w:b/>
          <w:bCs/>
          <w:caps/>
          <w:sz w:val="24"/>
          <w:szCs w:val="24"/>
        </w:rPr>
        <w:t>é</w:t>
      </w:r>
      <w:r w:rsidRPr="15D380A2">
        <w:rPr>
          <w:b/>
          <w:bCs/>
          <w:sz w:val="24"/>
          <w:szCs w:val="24"/>
        </w:rPr>
        <w:t xml:space="preserve">ES       </w:t>
      </w:r>
      <w:r>
        <w:rPr>
          <w:b/>
          <w:bCs/>
          <w:sz w:val="24"/>
          <w:szCs w:val="24"/>
        </w:rPr>
        <w:t>2025</w:t>
      </w:r>
      <w:r w:rsidRPr="15D380A2">
        <w:rPr>
          <w:b/>
          <w:bCs/>
          <w:sz w:val="24"/>
          <w:szCs w:val="24"/>
        </w:rPr>
        <w:t>-20</w:t>
      </w:r>
      <w:r>
        <w:rPr>
          <w:b/>
          <w:bCs/>
          <w:sz w:val="24"/>
          <w:szCs w:val="24"/>
        </w:rPr>
        <w:t>26</w:t>
      </w:r>
      <w:r w:rsidRPr="15D380A2">
        <w:rPr>
          <w:b/>
          <w:bCs/>
          <w:sz w:val="24"/>
          <w:szCs w:val="24"/>
        </w:rPr>
        <w:t>-202</w:t>
      </w:r>
      <w:r>
        <w:rPr>
          <w:b/>
          <w:bCs/>
          <w:sz w:val="24"/>
          <w:szCs w:val="24"/>
        </w:rPr>
        <w:t>7</w:t>
      </w:r>
      <w:r w:rsidRPr="15D380A2">
        <w:rPr>
          <w:b/>
          <w:bCs/>
          <w:sz w:val="24"/>
          <w:szCs w:val="24"/>
        </w:rPr>
        <w:t xml:space="preserve">                </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rsidP="00543FE0">
      <w:pPr>
        <w:tabs>
          <w:tab w:val="left" w:pos="720"/>
          <w:tab w:val="left" w:pos="1440"/>
          <w:tab w:val="left" w:pos="2160"/>
        </w:tabs>
        <w:autoSpaceDE w:val="0"/>
        <w:autoSpaceDN w:val="0"/>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F80D3F">
        <w:rPr>
          <w:rFonts w:ascii="Times" w:hAnsi="Times"/>
          <w:b/>
          <w:bCs/>
          <w:caps/>
          <w:sz w:val="22"/>
          <w:szCs w:val="22"/>
          <w:highlight w:val="yellow"/>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CE519E7" w14:textId="77777777" w:rsidR="005A1668" w:rsidRDefault="005A1668" w:rsidP="005A1668">
      <w:pPr>
        <w:tabs>
          <w:tab w:val="left" w:pos="720"/>
          <w:tab w:val="left" w:pos="1440"/>
          <w:tab w:val="left" w:pos="2160"/>
        </w:tabs>
        <w:autoSpaceDE w:val="0"/>
        <w:autoSpaceDN w:val="0"/>
        <w:jc w:val="center"/>
        <w:outlineLvl w:val="0"/>
        <w:rPr>
          <w:b/>
          <w:bCs/>
          <w:sz w:val="24"/>
          <w:szCs w:val="24"/>
        </w:rPr>
      </w:pPr>
      <w:r w:rsidRPr="15D380A2">
        <w:rPr>
          <w:b/>
          <w:bCs/>
          <w:sz w:val="24"/>
          <w:szCs w:val="24"/>
        </w:rPr>
        <w:t>VIDAL FRANCE</w:t>
      </w: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DAAC35" w14:textId="5EA4B839" w:rsidR="001345F3" w:rsidRDefault="00575F93" w:rsidP="001345F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1345F3">
        <w:rPr>
          <w:rFonts w:ascii="Times" w:hAnsi="Times"/>
          <w:b/>
          <w:bCs/>
          <w:sz w:val="22"/>
          <w:szCs w:val="22"/>
        </w:rPr>
        <w:t>- EVIDAL</w:t>
      </w:r>
    </w:p>
    <w:p w14:paraId="6BC9B043" w14:textId="2970C24C" w:rsidR="00A24BAC" w:rsidRPr="00245D92" w:rsidRDefault="00A24BAC" w:rsidP="001345F3">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_______________________________________</w:t>
      </w: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52AB046" w:rsidR="00A24BAC" w:rsidRPr="00245D92" w:rsidRDefault="00A24BAC">
      <w:pPr>
        <w:jc w:val="center"/>
        <w:rPr>
          <w:rFonts w:ascii="Times" w:hAnsi="Times"/>
          <w:b/>
          <w:bCs/>
          <w:sz w:val="22"/>
          <w:szCs w:val="22"/>
        </w:rPr>
      </w:pPr>
      <w:r w:rsidRPr="002B6536">
        <w:rPr>
          <w:rFonts w:ascii="Times" w:hAnsi="Times"/>
          <w:b/>
          <w:bCs/>
          <w:sz w:val="22"/>
          <w:szCs w:val="22"/>
        </w:rPr>
        <w:t>NOM DU PRODUIT</w:t>
      </w:r>
      <w:r w:rsidR="00126792">
        <w:rPr>
          <w:rFonts w:ascii="Times" w:hAnsi="Times"/>
          <w:b/>
          <w:bCs/>
          <w:sz w:val="22"/>
          <w:szCs w:val="22"/>
        </w:rPr>
        <w:t> : eVidal</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4F5410" w:rsidRDefault="00A24BAC">
      <w:pPr>
        <w:jc w:val="both"/>
        <w:rPr>
          <w:rFonts w:ascii="Times" w:hAnsi="Times"/>
          <w:snapToGrid w:val="0"/>
          <w:color w:val="000000"/>
          <w:sz w:val="22"/>
          <w:szCs w:val="22"/>
          <w:highlight w:val="yellow"/>
        </w:rPr>
      </w:pPr>
      <w:r w:rsidRPr="00245D92">
        <w:rPr>
          <w:rFonts w:ascii="Times" w:hAnsi="Times"/>
          <w:snapToGrid w:val="0"/>
          <w:color w:val="000000"/>
          <w:sz w:val="22"/>
          <w:szCs w:val="22"/>
        </w:rPr>
        <w:t>[</w:t>
      </w:r>
      <w:r w:rsidRPr="004F5410">
        <w:rPr>
          <w:rFonts w:ascii="Times" w:hAnsi="Times"/>
          <w:b/>
          <w:bCs/>
          <w:snapToGrid w:val="0"/>
          <w:color w:val="000000"/>
          <w:sz w:val="22"/>
          <w:szCs w:val="22"/>
          <w:highlight w:val="yellow"/>
        </w:rPr>
        <w:t>NOM LEGAL COMPLET DE L’</w:t>
      </w:r>
      <w:r w:rsidRPr="004F5410">
        <w:rPr>
          <w:rFonts w:ascii="Times" w:hAnsi="Times"/>
          <w:b/>
          <w:bCs/>
          <w:caps/>
          <w:sz w:val="22"/>
          <w:szCs w:val="22"/>
          <w:highlight w:val="yellow"/>
        </w:rPr>
        <w:t>établissement</w:t>
      </w:r>
      <w:r w:rsidRPr="004F5410">
        <w:rPr>
          <w:rFonts w:ascii="Times" w:hAnsi="Times"/>
          <w:snapToGrid w:val="0"/>
          <w:color w:val="000000"/>
          <w:sz w:val="22"/>
          <w:szCs w:val="22"/>
          <w:highlight w:val="yellow"/>
        </w:rPr>
        <w:t>]</w:t>
      </w:r>
    </w:p>
    <w:p w14:paraId="49A96642" w14:textId="77777777" w:rsidR="00A24BAC" w:rsidRPr="00245D92" w:rsidRDefault="00A24BAC">
      <w:pPr>
        <w:jc w:val="both"/>
        <w:rPr>
          <w:rFonts w:ascii="Times" w:hAnsi="Times"/>
          <w:snapToGrid w:val="0"/>
          <w:color w:val="000000"/>
          <w:sz w:val="22"/>
          <w:szCs w:val="22"/>
        </w:rPr>
      </w:pPr>
      <w:r w:rsidRPr="004F5410">
        <w:rPr>
          <w:rFonts w:ascii="Times" w:hAnsi="Times"/>
          <w:snapToGrid w:val="0"/>
          <w:color w:val="000000"/>
          <w:sz w:val="22"/>
          <w:szCs w:val="22"/>
          <w:highlight w:val="yellow"/>
        </w:rPr>
        <w:t>[ADRESSE COMPLETE DE L’</w:t>
      </w:r>
      <w:r w:rsidRPr="004F5410">
        <w:rPr>
          <w:rFonts w:ascii="Times" w:hAnsi="Times"/>
          <w:caps/>
          <w:sz w:val="22"/>
          <w:szCs w:val="22"/>
          <w:highlight w:val="yellow"/>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4F5410">
        <w:rPr>
          <w:rFonts w:ascii="Times" w:hAnsi="Times"/>
          <w:caps/>
          <w:snapToGrid w:val="0"/>
          <w:color w:val="000000"/>
          <w:sz w:val="22"/>
          <w:szCs w:val="22"/>
          <w:highlight w:val="yellow"/>
        </w:rPr>
        <w:t>titre : Président ou Directeur</w:t>
      </w:r>
      <w:r w:rsidRPr="00245D92">
        <w:rPr>
          <w:rFonts w:ascii="Times" w:hAnsi="Times"/>
          <w:snapToGrid w:val="0"/>
          <w:color w:val="000000"/>
          <w:sz w:val="22"/>
          <w:szCs w:val="22"/>
        </w:rPr>
        <w:t>], [</w:t>
      </w:r>
      <w:r w:rsidRPr="004F5410">
        <w:rPr>
          <w:rFonts w:ascii="Times" w:hAnsi="Times"/>
          <w:snapToGrid w:val="0"/>
          <w:color w:val="000000"/>
          <w:sz w:val="22"/>
          <w:szCs w:val="22"/>
          <w:highlight w:val="yellow"/>
        </w:rPr>
        <w:t xml:space="preserve">NOM DU </w:t>
      </w:r>
      <w:r w:rsidRPr="004F5410">
        <w:rPr>
          <w:rFonts w:ascii="Times" w:hAnsi="Times"/>
          <w:caps/>
          <w:snapToGrid w:val="0"/>
          <w:color w:val="000000"/>
          <w:sz w:val="22"/>
          <w:szCs w:val="22"/>
          <w:highlight w:val="yellow"/>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5A1888E2" w14:textId="107E4F16" w:rsidR="00C63801" w:rsidRDefault="00C63801" w:rsidP="00C63801">
      <w:pPr>
        <w:widowControl w:val="0"/>
        <w:suppressAutoHyphens/>
        <w:spacing w:line="240" w:lineRule="exact"/>
        <w:jc w:val="both"/>
        <w:rPr>
          <w:sz w:val="22"/>
          <w:szCs w:val="22"/>
        </w:rPr>
      </w:pPr>
      <w:r w:rsidRPr="15D380A2">
        <w:rPr>
          <w:b/>
          <w:bCs/>
          <w:sz w:val="22"/>
          <w:szCs w:val="22"/>
        </w:rPr>
        <w:t>VIDAL FRANCE</w:t>
      </w:r>
      <w:r w:rsidRPr="15D380A2">
        <w:rPr>
          <w:sz w:val="22"/>
          <w:szCs w:val="22"/>
        </w:rPr>
        <w:t>,</w:t>
      </w:r>
      <w:r w:rsidRPr="15D380A2">
        <w:rPr>
          <w:b/>
          <w:bCs/>
          <w:sz w:val="22"/>
          <w:szCs w:val="22"/>
        </w:rPr>
        <w:t xml:space="preserve"> </w:t>
      </w:r>
      <w:r w:rsidRPr="15D380A2">
        <w:rPr>
          <w:sz w:val="22"/>
          <w:szCs w:val="22"/>
        </w:rPr>
        <w:t xml:space="preserve">Société Anonyme au capital de 100 000 €, immatriculée au Registre du Commerce et des Sociétés de Nanterre sous le numéro 552 082 273, dont le siège social est situé au 21, rue Camille Desmoulins, 92 130 ISSY-LES-MOULINEAUX, </w:t>
      </w:r>
    </w:p>
    <w:p w14:paraId="492B12F0" w14:textId="77777777" w:rsidR="00C63801" w:rsidRPr="006C6CFB" w:rsidRDefault="00C63801" w:rsidP="00C63801">
      <w:pPr>
        <w:widowControl w:val="0"/>
        <w:suppressAutoHyphens/>
        <w:spacing w:line="240" w:lineRule="exact"/>
        <w:jc w:val="both"/>
        <w:rPr>
          <w:sz w:val="22"/>
          <w:szCs w:val="22"/>
        </w:rPr>
      </w:pPr>
    </w:p>
    <w:p w14:paraId="52C60FE7" w14:textId="4675A641" w:rsidR="00A24BAC"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0D8517C0" w14:textId="77777777" w:rsidR="00C63801" w:rsidRPr="00245D92" w:rsidRDefault="00C63801">
      <w:pPr>
        <w:jc w:val="both"/>
        <w:rPr>
          <w:rFonts w:ascii="Times" w:hAnsi="Times"/>
          <w:snapToGrid w:val="0"/>
          <w:color w:val="000000"/>
          <w:sz w:val="22"/>
          <w:szCs w:val="22"/>
        </w:rPr>
      </w:pP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3E20FA25" w14:textId="77777777" w:rsidR="00C63801" w:rsidRDefault="00C63801">
      <w:pPr>
        <w:jc w:val="both"/>
        <w:rPr>
          <w:sz w:val="22"/>
          <w:szCs w:val="22"/>
        </w:rPr>
      </w:pPr>
      <w:r w:rsidRPr="15D380A2">
        <w:rPr>
          <w:sz w:val="22"/>
          <w:szCs w:val="22"/>
        </w:rPr>
        <w:t>son Président Directeur Général,</w:t>
      </w:r>
    </w:p>
    <w:p w14:paraId="682DCB2F" w14:textId="0747724C" w:rsidR="00A24BAC" w:rsidRPr="00245D92" w:rsidRDefault="00C63801" w:rsidP="00C63801">
      <w:pPr>
        <w:jc w:val="both"/>
        <w:rPr>
          <w:rFonts w:ascii="Times" w:hAnsi="Times"/>
          <w:snapToGrid w:val="0"/>
          <w:color w:val="000000"/>
          <w:sz w:val="22"/>
          <w:szCs w:val="22"/>
        </w:rPr>
      </w:pPr>
      <w:r w:rsidRPr="15D380A2">
        <w:rPr>
          <w:sz w:val="22"/>
          <w:szCs w:val="22"/>
        </w:rPr>
        <w:t>Monsieur Vincent BOUVIER</w:t>
      </w:r>
    </w:p>
    <w:p w14:paraId="3FD8B67F" w14:textId="77777777" w:rsidR="00A24BAC" w:rsidRPr="00245D92" w:rsidRDefault="00A24BAC">
      <w:pPr>
        <w:jc w:val="both"/>
        <w:rPr>
          <w:rFonts w:ascii="Times" w:hAnsi="Times"/>
          <w:snapToGrid w:val="0"/>
          <w:color w:val="000000"/>
          <w:sz w:val="22"/>
          <w:szCs w:val="22"/>
        </w:rPr>
      </w:pPr>
    </w:p>
    <w:p w14:paraId="77DDF99B" w14:textId="1BF41352"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D52D44">
        <w:rPr>
          <w:rFonts w:ascii="Times" w:hAnsi="Times"/>
          <w:b/>
          <w:snapToGrid w:val="0"/>
          <w:color w:val="000000"/>
          <w:sz w:val="22"/>
          <w:szCs w:val="22"/>
          <w:highlight w:val="yellow"/>
        </w:rPr>
        <w:t>______________</w:t>
      </w:r>
      <w:r w:rsidR="005636C5" w:rsidRPr="00D52D44">
        <w:rPr>
          <w:rFonts w:ascii="Times" w:hAnsi="Times"/>
          <w:b/>
          <w:snapToGrid w:val="0"/>
          <w:color w:val="000000"/>
          <w:sz w:val="22"/>
          <w:szCs w:val="22"/>
          <w:highlight w:val="yellow"/>
        </w:rPr>
        <w:t xml:space="preserve"> [à demander </w:t>
      </w:r>
      <w:r w:rsidR="00D52D44" w:rsidRPr="00D52D44">
        <w:rPr>
          <w:rFonts w:ascii="Times" w:hAnsi="Times"/>
          <w:b/>
          <w:snapToGrid w:val="0"/>
          <w:color w:val="000000"/>
          <w:sz w:val="22"/>
          <w:szCs w:val="22"/>
          <w:highlight w:val="yellow"/>
        </w:rPr>
        <w:t>au Concédant</w:t>
      </w:r>
      <w:r w:rsidR="00D52D44">
        <w:rPr>
          <w:rFonts w:ascii="Times" w:hAnsi="Times"/>
          <w:b/>
          <w:snapToGrid w:val="0"/>
          <w:color w:val="000000"/>
          <w:sz w:val="22"/>
          <w:szCs w:val="22"/>
        </w:rPr>
        <w:t>]</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5636C5">
        <w:rPr>
          <w:rFonts w:ascii="Times" w:hAnsi="Times"/>
          <w:snapToGrid w:val="0"/>
          <w:color w:val="000000"/>
          <w:sz w:val="22"/>
          <w:szCs w:val="22"/>
          <w:highlight w:val="yellow"/>
        </w:rPr>
        <w:t>x</w:t>
      </w:r>
      <w:r w:rsidRPr="00245D92">
        <w:rPr>
          <w:rFonts w:ascii="Times" w:hAnsi="Times"/>
          <w:snapToGrid w:val="0"/>
          <w:color w:val="000000"/>
          <w:sz w:val="22"/>
          <w:szCs w:val="22"/>
        </w:rPr>
        <w:t>] ans à compter du [</w:t>
      </w:r>
      <w:r w:rsidRPr="005636C5">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5636C5">
        <w:rPr>
          <w:rFonts w:ascii="Times" w:hAnsi="Times"/>
          <w:snapToGrid w:val="0"/>
          <w:color w:val="000000"/>
          <w:sz w:val="22"/>
          <w:szCs w:val="22"/>
          <w:highlight w:val="yellow"/>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612BE2C3">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F34BFAC">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0A6E6405" w14:textId="77777777" w:rsidR="612BE2C3" w:rsidRDefault="612BE2C3" w:rsidP="5DA80904">
      <w:pPr>
        <w:jc w:val="both"/>
        <w:rPr>
          <w:rFonts w:ascii="Times" w:hAnsi="Times"/>
          <w:color w:val="000000" w:themeColor="text1"/>
          <w:sz w:val="22"/>
          <w:szCs w:val="22"/>
        </w:rPr>
      </w:pP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13E06715" w14:textId="32C6E431" w:rsidR="00CE0E3B" w:rsidRDefault="00A24BAC">
      <w:pPr>
        <w:jc w:val="both"/>
        <w:rPr>
          <w:snapToGrid w:val="0"/>
          <w:color w:val="00000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00CE0E3B" w:rsidRPr="15D380A2">
        <w:rPr>
          <w:snapToGrid w:val="0"/>
          <w:color w:val="000000"/>
          <w:sz w:val="22"/>
          <w:szCs w:val="22"/>
        </w:rPr>
        <w:t>base de données médicamenteuse (à l’attention des professionnels de santé exerçant au sein d’un établissement) dénommée « eVidal » et décrite à l’Annexe</w:t>
      </w:r>
      <w:r w:rsidR="00B00B91">
        <w:rPr>
          <w:snapToGrid w:val="0"/>
          <w:color w:val="000000"/>
          <w:sz w:val="22"/>
          <w:szCs w:val="22"/>
        </w:rPr>
        <w:t> </w:t>
      </w:r>
      <w:r w:rsidR="00CE0E3B" w:rsidRPr="15D380A2">
        <w:rPr>
          <w:snapToGrid w:val="0"/>
          <w:color w:val="000000"/>
          <w:sz w:val="22"/>
          <w:szCs w:val="22"/>
        </w:rPr>
        <w:t xml:space="preserve">2 (ci-après appelée « Eléments sous Licence »). </w:t>
      </w:r>
    </w:p>
    <w:p w14:paraId="2A8C44AE" w14:textId="22DF3EB6" w:rsidR="00A24BAC" w:rsidRPr="00027124" w:rsidRDefault="00CE0E3B">
      <w:pPr>
        <w:jc w:val="both"/>
        <w:rPr>
          <w:rFonts w:ascii="Times" w:hAnsi="Times"/>
          <w:snapToGrid w:val="0"/>
          <w:sz w:val="22"/>
          <w:szCs w:val="22"/>
        </w:rPr>
      </w:pPr>
      <w:r>
        <w:rPr>
          <w:snapToGrid w:val="0"/>
          <w:color w:val="000000"/>
          <w:sz w:val="22"/>
          <w:szCs w:val="22"/>
        </w:rPr>
        <w:t>V</w:t>
      </w:r>
      <w:r w:rsidR="00660E29" w:rsidRPr="00027124">
        <w:rPr>
          <w:rFonts w:ascii="Times" w:hAnsi="Times"/>
          <w:sz w:val="22"/>
          <w:szCs w:val="22"/>
        </w:rPr>
        <w:t>oir en annexe la liste des revues, ouvrages ou modules pour lesquels le fournisseur s’engage à maintenir un accès pendant la durée de l’abonnement.</w:t>
      </w:r>
    </w:p>
    <w:p w14:paraId="23AFB638" w14:textId="1BA8F6B8" w:rsidR="00B00B91" w:rsidRDefault="00B00B91" w:rsidP="00B00B91">
      <w:pPr>
        <w:jc w:val="both"/>
        <w:rPr>
          <w:snapToGrid w:val="0"/>
          <w:color w:val="000000"/>
          <w:sz w:val="22"/>
          <w:szCs w:val="22"/>
        </w:rPr>
      </w:pPr>
      <w:r w:rsidRPr="15D380A2">
        <w:rPr>
          <w:snapToGrid w:val="0"/>
          <w:color w:val="000000"/>
          <w:sz w:val="22"/>
          <w:szCs w:val="22"/>
        </w:rPr>
        <w:t>Ces Eléments sous Licence sont disponibles/accessibles via un accès sécurisé, qui est défini à la rubrique</w:t>
      </w:r>
      <w:r>
        <w:rPr>
          <w:snapToGrid w:val="0"/>
          <w:color w:val="000000"/>
          <w:sz w:val="22"/>
          <w:szCs w:val="22"/>
        </w:rPr>
        <w:t> </w:t>
      </w:r>
      <w:r w:rsidRPr="15D380A2">
        <w:rPr>
          <w:snapToGrid w:val="0"/>
          <w:color w:val="000000"/>
          <w:sz w:val="22"/>
          <w:szCs w:val="22"/>
        </w:rPr>
        <w:t>2 de ce contrat : « Définitions ».</w:t>
      </w:r>
    </w:p>
    <w:p w14:paraId="14862B41" w14:textId="265EF4CB" w:rsidR="009A5C86" w:rsidRDefault="009A5C86" w:rsidP="009A5C86">
      <w:pPr>
        <w:jc w:val="both"/>
        <w:rPr>
          <w:rFonts w:ascii="Times" w:hAnsi="Times"/>
          <w:snapToGrid w:val="0"/>
          <w:color w:val="000000"/>
          <w:sz w:val="22"/>
          <w:szCs w:val="22"/>
        </w:rPr>
      </w:pPr>
      <w:r w:rsidRPr="00245D92">
        <w:rPr>
          <w:rFonts w:ascii="Times" w:hAnsi="Times"/>
          <w:snapToGrid w:val="0"/>
          <w:color w:val="000000"/>
          <w:sz w:val="22"/>
          <w:szCs w:val="22"/>
        </w:rPr>
        <w:lastRenderedPageBreak/>
        <w:t xml:space="preserve">A la demande </w:t>
      </w:r>
      <w:r w:rsidR="009A0EB5">
        <w:rPr>
          <w:rFonts w:ascii="Times" w:hAnsi="Times"/>
          <w:snapToGrid w:val="0"/>
          <w:color w:val="000000"/>
          <w:sz w:val="22"/>
          <w:szCs w:val="22"/>
        </w:rPr>
        <w:t>de l’Abonné</w:t>
      </w:r>
      <w:r w:rsidRPr="00245D92">
        <w:rPr>
          <w:rFonts w:ascii="Times" w:hAnsi="Times"/>
          <w:snapToGrid w:val="0"/>
          <w:color w:val="000000"/>
          <w:sz w:val="22"/>
          <w:szCs w:val="22"/>
        </w:rPr>
        <w:t xml:space="preserve">, ce </w:t>
      </w:r>
      <w:r>
        <w:rPr>
          <w:rFonts w:ascii="Times" w:hAnsi="Times"/>
          <w:snapToGrid w:val="0"/>
          <w:color w:val="000000"/>
          <w:sz w:val="22"/>
          <w:szCs w:val="22"/>
        </w:rPr>
        <w:t>Contrat</w:t>
      </w:r>
      <w:r w:rsidRPr="00245D92">
        <w:rPr>
          <w:rFonts w:ascii="Times" w:hAnsi="Times"/>
          <w:snapToGrid w:val="0"/>
          <w:color w:val="000000"/>
          <w:sz w:val="22"/>
          <w:szCs w:val="22"/>
        </w:rPr>
        <w:t xml:space="preserve">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6C74FDEB" w14:textId="77777777" w:rsidR="00A24BAC" w:rsidRDefault="00A24BAC">
      <w:pPr>
        <w:jc w:val="both"/>
        <w:rPr>
          <w:rFonts w:ascii="Times" w:hAnsi="Times"/>
          <w:snapToGrid w:val="0"/>
          <w:color w:val="000000"/>
          <w:sz w:val="22"/>
          <w:szCs w:val="22"/>
        </w:rPr>
      </w:pPr>
    </w:p>
    <w:p w14:paraId="6E8F8FE1" w14:textId="77777777" w:rsidR="00E40C78" w:rsidRPr="00027124" w:rsidRDefault="00E40C78" w:rsidP="00E40C78">
      <w:pPr>
        <w:jc w:val="both"/>
        <w:rPr>
          <w:rFonts w:ascii="Times" w:hAnsi="Times"/>
          <w:snapToGrid w:val="0"/>
          <w:sz w:val="22"/>
          <w:szCs w:val="22"/>
        </w:rPr>
      </w:pPr>
      <w:r w:rsidRPr="00027124">
        <w:rPr>
          <w:rFonts w:ascii="Times" w:hAnsi="Times"/>
          <w:snapToGrid w:val="0"/>
          <w:sz w:val="22"/>
          <w:szCs w:val="22"/>
        </w:rPr>
        <w:t xml:space="preserve">HIERARCHIE DES ELEMENTS DU </w:t>
      </w:r>
      <w:r>
        <w:rPr>
          <w:rFonts w:ascii="Times" w:hAnsi="Times"/>
          <w:snapToGrid w:val="0"/>
          <w:sz w:val="22"/>
          <w:szCs w:val="22"/>
        </w:rPr>
        <w:t>CONTRAT</w:t>
      </w:r>
    </w:p>
    <w:p w14:paraId="148F9B5C" w14:textId="77777777" w:rsidR="00E40C78" w:rsidRPr="00027124" w:rsidRDefault="00E40C78" w:rsidP="00E40C78">
      <w:pPr>
        <w:jc w:val="both"/>
        <w:rPr>
          <w:rFonts w:ascii="Times" w:hAnsi="Times"/>
          <w:sz w:val="22"/>
          <w:szCs w:val="22"/>
        </w:rPr>
      </w:pPr>
      <w:r w:rsidRPr="00027124">
        <w:rPr>
          <w:rFonts w:ascii="Times" w:hAnsi="Times"/>
          <w:sz w:val="22"/>
          <w:szCs w:val="22"/>
        </w:rPr>
        <w:t xml:space="preserve">Par « </w:t>
      </w:r>
      <w:r>
        <w:rPr>
          <w:rFonts w:ascii="Times" w:hAnsi="Times"/>
          <w:sz w:val="22"/>
          <w:szCs w:val="22"/>
        </w:rPr>
        <w:t>Contrat</w:t>
      </w:r>
      <w:r w:rsidRPr="00027124">
        <w:rPr>
          <w:rFonts w:ascii="Times" w:hAnsi="Times"/>
          <w:sz w:val="22"/>
          <w:szCs w:val="22"/>
        </w:rPr>
        <w:t>», on entend le présent document et ses annexes, telles que listées ci-dessous :</w:t>
      </w:r>
    </w:p>
    <w:p w14:paraId="6447CC32" w14:textId="77777777" w:rsidR="00E40C78" w:rsidRPr="00027124" w:rsidRDefault="00E40C78" w:rsidP="00E40C78">
      <w:pPr>
        <w:pStyle w:val="Paragraphedeliste"/>
        <w:numPr>
          <w:ilvl w:val="0"/>
          <w:numId w:val="30"/>
        </w:numPr>
        <w:jc w:val="both"/>
        <w:rPr>
          <w:rFonts w:ascii="Times" w:hAnsi="Times"/>
          <w:snapToGrid w:val="0"/>
          <w:sz w:val="22"/>
          <w:szCs w:val="22"/>
        </w:rPr>
      </w:pPr>
      <w:r w:rsidRPr="00027124">
        <w:rPr>
          <w:rFonts w:ascii="Times" w:hAnsi="Times"/>
          <w:snapToGrid w:val="0"/>
          <w:sz w:val="22"/>
          <w:szCs w:val="22"/>
        </w:rPr>
        <w:t>La licence</w:t>
      </w:r>
    </w:p>
    <w:p w14:paraId="317187B6" w14:textId="77777777" w:rsidR="00E40C78" w:rsidRPr="00027124" w:rsidDel="001D7380" w:rsidRDefault="00E40C78" w:rsidP="00E40C78">
      <w:pPr>
        <w:pStyle w:val="Paragraphedeliste"/>
        <w:numPr>
          <w:ilvl w:val="0"/>
          <w:numId w:val="30"/>
        </w:numPr>
        <w:autoSpaceDE w:val="0"/>
        <w:autoSpaceDN w:val="0"/>
        <w:adjustRightInd w:val="0"/>
        <w:jc w:val="both"/>
        <w:rPr>
          <w:rFonts w:ascii="Times" w:hAnsi="Times"/>
          <w:color w:val="000000" w:themeColor="text1"/>
          <w:sz w:val="22"/>
          <w:szCs w:val="22"/>
        </w:rPr>
      </w:pPr>
      <w:r w:rsidRPr="604609E1">
        <w:rPr>
          <w:rFonts w:ascii="Times" w:hAnsi="Times"/>
          <w:sz w:val="22"/>
          <w:szCs w:val="22"/>
        </w:rPr>
        <w:t>Les annexes</w:t>
      </w:r>
      <w:r w:rsidRPr="604609E1">
        <w:rPr>
          <w:rFonts w:ascii="Times" w:hAnsi="Times"/>
          <w:color w:val="000000" w:themeColor="text1"/>
          <w:sz w:val="22"/>
          <w:szCs w:val="22"/>
        </w:rPr>
        <w:t>, qui font partie intégrante des présentes :</w:t>
      </w:r>
    </w:p>
    <w:p w14:paraId="6B701A05" w14:textId="77777777" w:rsidR="00E40C78" w:rsidRPr="00027124" w:rsidDel="001D7380" w:rsidRDefault="00E40C78" w:rsidP="00E40C78">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1 : Modalités et conditions tarifaires</w:t>
      </w:r>
    </w:p>
    <w:p w14:paraId="46A327E7" w14:textId="77777777" w:rsidR="00E40C78" w:rsidRPr="00027124" w:rsidDel="001D7380" w:rsidRDefault="00E40C78" w:rsidP="00E40C78">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2 : Liste des Éléments sous Licence – Souscrits</w:t>
      </w:r>
    </w:p>
    <w:p w14:paraId="7C3EACF2" w14:textId="28D9FE8F" w:rsidR="00E40C78" w:rsidRPr="00027124" w:rsidDel="001D7380" w:rsidRDefault="00E40C78" w:rsidP="00E40C78">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 xml:space="preserve">Annexe 3 : Description du ou des site(s) </w:t>
      </w:r>
      <w:r w:rsidR="009A0EB5">
        <w:rPr>
          <w:rFonts w:ascii="Times" w:hAnsi="Times"/>
          <w:color w:val="000000" w:themeColor="text1"/>
          <w:sz w:val="22"/>
          <w:szCs w:val="22"/>
        </w:rPr>
        <w:t>de l’Abonné</w:t>
      </w:r>
      <w:r w:rsidRPr="604609E1">
        <w:rPr>
          <w:rFonts w:ascii="Times" w:hAnsi="Times"/>
          <w:color w:val="000000" w:themeColor="text1"/>
          <w:sz w:val="22"/>
          <w:szCs w:val="22"/>
        </w:rPr>
        <w:t xml:space="preserve"> et liste des adresses IP </w:t>
      </w:r>
    </w:p>
    <w:p w14:paraId="0B7DAC90" w14:textId="77777777" w:rsidR="00E40C78" w:rsidRPr="00027124" w:rsidDel="001D7380" w:rsidRDefault="00E40C78" w:rsidP="00E40C78">
      <w:pPr>
        <w:autoSpaceDE w:val="0"/>
        <w:autoSpaceDN w:val="0"/>
        <w:adjustRightInd w:val="0"/>
        <w:jc w:val="both"/>
        <w:rPr>
          <w:rFonts w:ascii="Times" w:hAnsi="Times"/>
          <w:color w:val="000000" w:themeColor="text1"/>
          <w:sz w:val="22"/>
          <w:szCs w:val="22"/>
        </w:rPr>
      </w:pPr>
      <w:r w:rsidRPr="604609E1">
        <w:rPr>
          <w:rFonts w:ascii="Times" w:hAnsi="Times"/>
          <w:color w:val="000000" w:themeColor="text1"/>
          <w:sz w:val="22"/>
          <w:szCs w:val="22"/>
        </w:rPr>
        <w:t>Annexe 4 : droit d’archivage national (si concerné par le contrat)</w:t>
      </w:r>
    </w:p>
    <w:p w14:paraId="6F51D279" w14:textId="77777777" w:rsidR="00E40C78" w:rsidRPr="00B1513A" w:rsidRDefault="00E40C78" w:rsidP="00E40C78">
      <w:pPr>
        <w:rPr>
          <w:snapToGrid w:val="0"/>
        </w:rPr>
      </w:pPr>
      <w:r w:rsidRPr="604609E1">
        <w:rPr>
          <w:rFonts w:ascii="Times" w:hAnsi="Times"/>
          <w:color w:val="000000" w:themeColor="text1"/>
          <w:sz w:val="22"/>
          <w:szCs w:val="22"/>
        </w:rPr>
        <w:t>Annexe 5 : Métadonnées</w:t>
      </w:r>
    </w:p>
    <w:p w14:paraId="310454B5" w14:textId="77777777" w:rsidR="00E40C78" w:rsidRPr="00027124" w:rsidRDefault="00E40C78" w:rsidP="00E40C78">
      <w:pPr>
        <w:pStyle w:val="Paragraphedeliste"/>
        <w:numPr>
          <w:ilvl w:val="0"/>
          <w:numId w:val="30"/>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0E327B33" w14:textId="77777777" w:rsidR="00E40C78" w:rsidRPr="00027124" w:rsidRDefault="00E40C78" w:rsidP="00E40C78">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745EA93D" w14:textId="77777777" w:rsidR="00E40C78" w:rsidRPr="00245D92" w:rsidRDefault="00E40C78">
      <w:pPr>
        <w:jc w:val="both"/>
        <w:rPr>
          <w:rFonts w:ascii="Times" w:hAnsi="Times"/>
          <w:snapToGrid w:val="0"/>
          <w:color w:val="000000"/>
          <w:sz w:val="22"/>
          <w:szCs w:val="22"/>
        </w:rPr>
      </w:pP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864B14">
        <w:rPr>
          <w:rFonts w:ascii="Times" w:hAnsi="Times"/>
          <w:b/>
          <w:bCs/>
          <w:snapToGrid w:val="0"/>
          <w:color w:val="000000"/>
          <w:sz w:val="22"/>
          <w:szCs w:val="22"/>
          <w:highlight w:val="yellow"/>
        </w:rPr>
        <w:t>NOM DE L’</w:t>
      </w:r>
      <w:r w:rsidRPr="00864B14">
        <w:rPr>
          <w:rFonts w:ascii="Times" w:hAnsi="Times"/>
          <w:b/>
          <w:bCs/>
          <w:caps/>
          <w:sz w:val="22"/>
          <w:szCs w:val="22"/>
          <w:highlight w:val="yellow"/>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7ED37625" w14:textId="77777777" w:rsidR="00407008" w:rsidRPr="002E4B76" w:rsidRDefault="20998D6B" w:rsidP="00F31F19">
      <w:pPr>
        <w:numPr>
          <w:ilvl w:val="0"/>
          <w:numId w:val="2"/>
        </w:numPr>
        <w:jc w:val="both"/>
        <w:rPr>
          <w:rFonts w:ascii="Times" w:hAnsi="Times"/>
          <w:snapToGrid w:val="0"/>
          <w:color w:val="000000"/>
          <w:sz w:val="22"/>
          <w:szCs w:val="22"/>
        </w:rPr>
      </w:pPr>
      <w:r w:rsidRPr="20998D6B">
        <w:rPr>
          <w:rFonts w:ascii="Times" w:hAnsi="Times"/>
          <w:sz w:val="22"/>
          <w:szCs w:val="22"/>
        </w:rPr>
        <w:t>Les personnes inscrites en bonne et due forme à la bibliothèque, soit dans le cadre d’une convention, soit à titre individuel, sous réserve de leur inscription dans l’annuaire informatique de l’établissement client</w:t>
      </w:r>
      <w:r w:rsidR="00A21EA9">
        <w:rPr>
          <w:rFonts w:ascii="Times" w:hAnsi="Times"/>
          <w:sz w:val="22"/>
          <w:szCs w:val="22"/>
        </w:rPr>
        <w:t xml:space="preserve"> </w:t>
      </w:r>
      <w:r w:rsidR="00DD3DF7">
        <w:rPr>
          <w:rFonts w:ascii="Times" w:hAnsi="Times"/>
          <w:sz w:val="22"/>
          <w:szCs w:val="22"/>
        </w:rPr>
        <w:t>et/</w:t>
      </w:r>
      <w:r w:rsidR="00A21EA9" w:rsidRPr="0073455D">
        <w:rPr>
          <w:rFonts w:ascii="Times" w:hAnsi="Times"/>
          <w:sz w:val="22"/>
          <w:szCs w:val="22"/>
        </w:rPr>
        <w:t>ou d</w:t>
      </w:r>
      <w:r w:rsidR="00F71640" w:rsidRPr="0073455D">
        <w:rPr>
          <w:rFonts w:ascii="Times" w:hAnsi="Times"/>
          <w:sz w:val="22"/>
          <w:szCs w:val="22"/>
        </w:rPr>
        <w:t>u système de gestion de la bibliothèque concernée</w:t>
      </w:r>
      <w:r w:rsidRPr="0073455D">
        <w:rPr>
          <w:rFonts w:ascii="Times" w:hAnsi="Times"/>
          <w:sz w:val="22"/>
          <w:szCs w:val="22"/>
        </w:rPr>
        <w:t xml:space="preserve">. </w:t>
      </w:r>
    </w:p>
    <w:p w14:paraId="13DE060F" w14:textId="2F091E51" w:rsidR="00A24BAC" w:rsidRPr="002E4B76" w:rsidRDefault="20998D6B" w:rsidP="00F31F19">
      <w:pPr>
        <w:numPr>
          <w:ilvl w:val="0"/>
          <w:numId w:val="2"/>
        </w:numPr>
        <w:jc w:val="both"/>
        <w:rPr>
          <w:rFonts w:ascii="Times" w:hAnsi="Times"/>
          <w:snapToGrid w:val="0"/>
          <w:color w:val="000000"/>
          <w:sz w:val="22"/>
          <w:szCs w:val="22"/>
        </w:rPr>
      </w:pPr>
      <w:r w:rsidRPr="20998D6B">
        <w:rPr>
          <w:rFonts w:ascii="Times" w:hAnsi="Times"/>
          <w:sz w:val="22"/>
          <w:szCs w:val="22"/>
        </w:rPr>
        <w:t>Les visiteurs ou usagers occasionnels de l’établissement (walk-in users), qui peuvent accéder à la ressource</w:t>
      </w:r>
      <w:r w:rsidR="00E55096" w:rsidRPr="00E55096">
        <w:rPr>
          <w:rFonts w:ascii="Times" w:hAnsi="Times"/>
          <w:sz w:val="22"/>
          <w:szCs w:val="22"/>
        </w:rPr>
        <w:t xml:space="preserve"> </w:t>
      </w:r>
      <w:r w:rsidR="00E55096" w:rsidRPr="20998D6B">
        <w:rPr>
          <w:rFonts w:ascii="Times" w:hAnsi="Times"/>
          <w:sz w:val="22"/>
          <w:szCs w:val="22"/>
        </w:rPr>
        <w:t>uniquement</w:t>
      </w:r>
      <w:r w:rsidRPr="20998D6B">
        <w:rPr>
          <w:rFonts w:ascii="Times" w:hAnsi="Times"/>
          <w:sz w:val="22"/>
          <w:szCs w:val="22"/>
        </w:rPr>
        <w:t xml:space="preserve"> depuis un poste de consultation situé dans les locaux de l’établissement</w:t>
      </w:r>
      <w:r w:rsidR="00582A98">
        <w:rPr>
          <w:rFonts w:ascii="Times" w:hAnsi="Times"/>
          <w:sz w:val="22"/>
          <w:szCs w:val="22"/>
        </w:rPr>
        <w:t xml:space="preserve"> uniquement.</w:t>
      </w:r>
    </w:p>
    <w:p w14:paraId="1A046460" w14:textId="77777777" w:rsidR="00D50CE3" w:rsidRPr="002E4B76" w:rsidRDefault="00D50CE3" w:rsidP="002E4B76">
      <w:pPr>
        <w:jc w:val="both"/>
        <w:rPr>
          <w:rFonts w:ascii="Times" w:hAnsi="Times"/>
          <w:i/>
          <w:iCs/>
          <w:snapToGrid w:val="0"/>
          <w:color w:val="0070C0"/>
          <w:sz w:val="22"/>
          <w:szCs w:val="22"/>
        </w:rPr>
      </w:pPr>
    </w:p>
    <w:p w14:paraId="479B1922" w14:textId="77777777" w:rsidR="00A24BAC" w:rsidRPr="00660E29" w:rsidRDefault="00A24BAC">
      <w:pPr>
        <w:jc w:val="both"/>
        <w:rPr>
          <w:rFonts w:ascii="Times" w:hAnsi="Times"/>
          <w:snapToGrid w:val="0"/>
          <w:color w:val="000000"/>
          <w:sz w:val="22"/>
          <w:szCs w:val="22"/>
        </w:rPr>
      </w:pPr>
    </w:p>
    <w:p w14:paraId="24200339" w14:textId="5170A53A"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003B2FBE" w:rsidRPr="00660E29">
        <w:rPr>
          <w:rFonts w:ascii="Times" w:hAnsi="Times"/>
          <w:caps/>
          <w:snapToGrid w:val="0"/>
          <w:color w:val="000000"/>
          <w:sz w:val="22"/>
          <w:szCs w:val="22"/>
        </w:rPr>
        <w:t>É</w:t>
      </w:r>
      <w:r w:rsidR="003B2FBE" w:rsidRPr="00660E29">
        <w:rPr>
          <w:rFonts w:ascii="Times" w:hAnsi="Times"/>
          <w:snapToGrid w:val="0"/>
          <w:color w:val="000000"/>
          <w:sz w:val="22"/>
          <w:szCs w:val="22"/>
        </w:rPr>
        <w:t>léments</w:t>
      </w:r>
      <w:r w:rsidRPr="00660E29">
        <w:rPr>
          <w:rFonts w:ascii="Times" w:hAnsi="Times"/>
          <w:snapToGrid w:val="0"/>
          <w:color w:val="000000"/>
          <w:sz w:val="22"/>
          <w:szCs w:val="22"/>
        </w:rPr>
        <w:t xml:space="preserve"> sous Licence »).</w:t>
      </w:r>
    </w:p>
    <w:p w14:paraId="7B285B53" w14:textId="77777777" w:rsidR="00A24BAC" w:rsidRPr="00660E29" w:rsidRDefault="00A24BAC">
      <w:pPr>
        <w:ind w:left="360"/>
        <w:jc w:val="both"/>
        <w:rPr>
          <w:rFonts w:ascii="Times" w:hAnsi="Times"/>
          <w:sz w:val="22"/>
          <w:szCs w:val="22"/>
        </w:rPr>
      </w:pPr>
    </w:p>
    <w:p w14:paraId="56447324" w14:textId="401ACF06" w:rsidR="00A24BAC" w:rsidRDefault="410C993B">
      <w:pPr>
        <w:jc w:val="both"/>
        <w:rPr>
          <w:rFonts w:ascii="Times" w:hAnsi="Times"/>
          <w:sz w:val="22"/>
          <w:szCs w:val="22"/>
        </w:rPr>
      </w:pPr>
      <w:r w:rsidRPr="410C993B">
        <w:rPr>
          <w:rFonts w:ascii="Times" w:hAnsi="Times"/>
          <w:b/>
          <w:bCs/>
          <w:caps/>
          <w:sz w:val="22"/>
          <w:szCs w:val="22"/>
        </w:rPr>
        <w:t>« </w:t>
      </w:r>
      <w:r w:rsidR="00746633">
        <w:rPr>
          <w:rFonts w:ascii="Times" w:hAnsi="Times"/>
          <w:b/>
          <w:bCs/>
          <w:caps/>
          <w:sz w:val="22"/>
          <w:szCs w:val="22"/>
        </w:rPr>
        <w:t>USAGE</w:t>
      </w:r>
      <w:r w:rsidR="00746633" w:rsidRPr="410C993B">
        <w:rPr>
          <w:rFonts w:ascii="Times" w:hAnsi="Times"/>
          <w:b/>
          <w:bCs/>
          <w:caps/>
          <w:sz w:val="22"/>
          <w:szCs w:val="22"/>
        </w:rPr>
        <w:t xml:space="preserve"> </w:t>
      </w:r>
      <w:r w:rsidRPr="410C993B">
        <w:rPr>
          <w:rFonts w:ascii="Times" w:hAnsi="Times"/>
          <w:b/>
          <w:bCs/>
          <w:caps/>
          <w:sz w:val="22"/>
          <w:szCs w:val="22"/>
        </w:rPr>
        <w:t>pédagogique »</w:t>
      </w:r>
      <w:r w:rsidRPr="410C993B">
        <w:rPr>
          <w:rFonts w:ascii="Times" w:hAnsi="Times"/>
          <w:b/>
          <w:bCs/>
          <w:sz w:val="22"/>
          <w:szCs w:val="22"/>
        </w:rPr>
        <w:t> </w:t>
      </w:r>
      <w:r w:rsidRPr="410C993B">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lastRenderedPageBreak/>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6F11D9EC"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006B510C">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6E1D28BB" w:rsidR="00A24BAC" w:rsidRPr="00660E29"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006B510C">
        <w:rPr>
          <w:rFonts w:ascii="Times" w:hAnsi="Times"/>
          <w:sz w:val="22"/>
          <w:szCs w:val="22"/>
        </w:rPr>
        <w:t>l’Abonné</w:t>
      </w:r>
      <w:r w:rsidRPr="00660E29">
        <w:rPr>
          <w:rFonts w:ascii="Times" w:hAnsi="Times"/>
          <w:sz w:val="22"/>
          <w:szCs w:val="22"/>
        </w:rPr>
        <w:t xml:space="preserve">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2"/>
      </w:r>
      <w:r w:rsidRPr="00660E29">
        <w:rPr>
          <w:rFonts w:ascii="Times" w:hAnsi="Times"/>
          <w:sz w:val="22"/>
          <w:szCs w:val="22"/>
        </w:rPr>
        <w:t xml:space="preserve">). </w:t>
      </w:r>
    </w:p>
    <w:p w14:paraId="7311C5C9" w14:textId="6277CFFA" w:rsidR="00A24BAC" w:rsidRDefault="00A24BAC">
      <w:pPr>
        <w:jc w:val="both"/>
        <w:rPr>
          <w:rFonts w:ascii="Times" w:hAnsi="Times"/>
          <w:sz w:val="22"/>
          <w:szCs w:val="22"/>
        </w:rPr>
      </w:pPr>
      <w:r w:rsidRPr="00660E29">
        <w:rPr>
          <w:rFonts w:ascii="Times" w:hAnsi="Times"/>
          <w:sz w:val="22"/>
          <w:szCs w:val="22"/>
        </w:rPr>
        <w:t xml:space="preserve">Peut enfin désigner tout système d’authentification qui serait appelé à se développer dans l’avenir et qui serait approuvé par le Concédant et par </w:t>
      </w:r>
      <w:r w:rsidR="006B510C">
        <w:rPr>
          <w:rFonts w:ascii="Times" w:hAnsi="Times"/>
          <w:sz w:val="22"/>
          <w:szCs w:val="22"/>
        </w:rPr>
        <w:t>l’Abonné</w:t>
      </w:r>
      <w:r w:rsidRPr="00660E29">
        <w:rPr>
          <w:rFonts w:ascii="Times" w:hAnsi="Times"/>
          <w:sz w:val="22"/>
          <w:szCs w:val="22"/>
        </w:rPr>
        <w:t xml:space="preserve">. </w:t>
      </w:r>
    </w:p>
    <w:p w14:paraId="0BDDA895" w14:textId="2A512F23" w:rsidR="00A24BAC" w:rsidRPr="00660E29" w:rsidRDefault="604609E1" w:rsidP="604609E1">
      <w:pPr>
        <w:pStyle w:val="Titre3"/>
        <w:rPr>
          <w:rFonts w:ascii="Times" w:hAnsi="Times"/>
        </w:rPr>
      </w:pPr>
      <w:r w:rsidRPr="604609E1">
        <w:rPr>
          <w:rFonts w:ascii="Times" w:hAnsi="Times"/>
          <w:caps/>
        </w:rPr>
        <w:t>« Droits d’accès »</w:t>
      </w:r>
      <w:r w:rsidRPr="604609E1">
        <w:rPr>
          <w:rFonts w:ascii="Times" w:hAnsi="Times"/>
          <w:b w:val="0"/>
        </w:rPr>
        <w:t xml:space="preserve"> : désigne les droits payés par </w:t>
      </w:r>
      <w:r w:rsidR="006B510C">
        <w:rPr>
          <w:rFonts w:ascii="Times" w:hAnsi="Times"/>
          <w:b w:val="0"/>
        </w:rPr>
        <w:t>l’Abonné</w:t>
      </w:r>
      <w:r w:rsidRPr="604609E1">
        <w:rPr>
          <w:rFonts w:ascii="Times" w:hAnsi="Times"/>
          <w:b w:val="0"/>
        </w:rPr>
        <w:t xml:space="preserve"> pour accéder aux produits sous licence et les utiliser. </w:t>
      </w:r>
    </w:p>
    <w:p w14:paraId="5DCCC802" w14:textId="1BC57860" w:rsidR="604609E1" w:rsidRPr="00F96A6A" w:rsidRDefault="604609E1" w:rsidP="00F96A6A">
      <w:pPr>
        <w:rPr>
          <w:b/>
        </w:rPr>
      </w:pPr>
    </w:p>
    <w:p w14:paraId="23DF0F94" w14:textId="6D50A4FB" w:rsidR="604609E1" w:rsidRPr="00F96A6A" w:rsidRDefault="007C17E9" w:rsidP="00F96A6A">
      <w:pPr>
        <w:rPr>
          <w:b/>
          <w:bCs/>
          <w:szCs w:val="22"/>
        </w:rPr>
      </w:pPr>
      <w:r w:rsidRPr="604609E1">
        <w:rPr>
          <w:rFonts w:ascii="Times" w:hAnsi="Times"/>
          <w:caps/>
        </w:rPr>
        <w:t>«</w:t>
      </w:r>
      <w:r>
        <w:rPr>
          <w:rFonts w:ascii="Times" w:hAnsi="Times"/>
          <w:caps/>
        </w:rPr>
        <w:t xml:space="preserve"> </w:t>
      </w:r>
      <w:r w:rsidR="604609E1" w:rsidRPr="604609E1">
        <w:rPr>
          <w:b/>
          <w:bCs/>
          <w:sz w:val="22"/>
          <w:szCs w:val="22"/>
        </w:rPr>
        <w:t>METADONNEES</w:t>
      </w:r>
      <w:r>
        <w:rPr>
          <w:b/>
          <w:bCs/>
          <w:sz w:val="22"/>
          <w:szCs w:val="22"/>
        </w:rPr>
        <w:t xml:space="preserve"> </w:t>
      </w:r>
      <w:r w:rsidRPr="604609E1">
        <w:rPr>
          <w:rFonts w:ascii="Times" w:hAnsi="Times"/>
          <w:caps/>
        </w:rPr>
        <w:t>»</w:t>
      </w:r>
      <w:r w:rsidR="604609E1" w:rsidRPr="604609E1">
        <w:rPr>
          <w:b/>
          <w:bCs/>
          <w:sz w:val="22"/>
          <w:szCs w:val="22"/>
        </w:rPr>
        <w:t xml:space="preserve"> : </w:t>
      </w:r>
      <w:r w:rsidR="604609E1" w:rsidRPr="007C17E9">
        <w:rPr>
          <w:sz w:val="22"/>
          <w:szCs w:val="22"/>
        </w:rPr>
        <w:t>ensemble structuré d’informations techniques, de gestion et de description attaché à une donnée servant à décrire les caractéristiques des Données en vue de faciliter leur repérage, leur gestion, leur consultation, leur usage ou leur préservation.  (la liste minimale de celles attendues sera précisée en annexe )</w:t>
      </w:r>
    </w:p>
    <w:p w14:paraId="519919A5" w14:textId="77777777" w:rsidR="00A24BAC" w:rsidRPr="00660E29" w:rsidRDefault="00A24BAC">
      <w:pPr>
        <w:jc w:val="both"/>
        <w:rPr>
          <w:rFonts w:ascii="Times" w:hAnsi="Times"/>
          <w:sz w:val="22"/>
          <w:szCs w:val="22"/>
          <w:highlight w:val="cyan"/>
        </w:rPr>
      </w:pPr>
    </w:p>
    <w:p w14:paraId="7979ADA6" w14:textId="56602A2D"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xml:space="preserve"> : désigne l’utilisation des produits sous licence dans le but d’en retirer un profit financier (par ou pour </w:t>
      </w:r>
      <w:r w:rsidR="006B510C">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4BCCB53C" w:rsidR="00A24BAC" w:rsidRPr="00F022DA" w:rsidRDefault="00A24BAC">
      <w:pPr>
        <w:jc w:val="both"/>
        <w:rPr>
          <w:rFonts w:ascii="Times" w:hAnsi="Times"/>
          <w:sz w:val="22"/>
          <w:szCs w:val="22"/>
        </w:rPr>
      </w:pPr>
      <w:r w:rsidRPr="00660E29">
        <w:rPr>
          <w:rFonts w:ascii="Times" w:hAnsi="Times"/>
          <w:sz w:val="22"/>
          <w:szCs w:val="22"/>
        </w:rPr>
        <w:t xml:space="preserve">Ni les droits d’accès, ni le reversement d’une participation financière par les utilisateurs autorisés </w:t>
      </w:r>
      <w:r w:rsidR="009A0EB5">
        <w:rPr>
          <w:rFonts w:ascii="Times" w:hAnsi="Times"/>
          <w:sz w:val="22"/>
          <w:szCs w:val="22"/>
        </w:rPr>
        <w:t>à l’Abonné</w:t>
      </w:r>
      <w:r w:rsidRPr="00660E29">
        <w:rPr>
          <w:rFonts w:ascii="Times" w:hAnsi="Times"/>
          <w:sz w:val="22"/>
          <w:szCs w:val="22"/>
        </w:rPr>
        <w:t xml:space="preserve">, ni l’utilisation par </w:t>
      </w:r>
      <w:r w:rsidR="006B510C">
        <w:rPr>
          <w:rFonts w:ascii="Times" w:hAnsi="Times"/>
          <w:sz w:val="22"/>
          <w:szCs w:val="22"/>
        </w:rPr>
        <w:t>l’Abonné</w:t>
      </w:r>
      <w:r w:rsidRPr="00660E29">
        <w:rPr>
          <w:rFonts w:ascii="Times" w:hAnsi="Times"/>
          <w:sz w:val="22"/>
          <w:szCs w:val="22"/>
        </w:rPr>
        <w:t xml:space="preserve">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1114045D"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w:t>
      </w:r>
      <w:r w:rsidR="00217FA5">
        <w:rPr>
          <w:rFonts w:ascii="Times" w:hAnsi="Times"/>
          <w:snapToGrid w:val="0"/>
          <w:color w:val="000000"/>
          <w:sz w:val="22"/>
          <w:szCs w:val="22"/>
        </w:rPr>
        <w:t xml:space="preserve"> </w:t>
      </w:r>
      <w:r w:rsidR="009A0EB5">
        <w:rPr>
          <w:rFonts w:ascii="Times" w:hAnsi="Times"/>
          <w:snapToGrid w:val="0"/>
          <w:color w:val="000000"/>
          <w:sz w:val="22"/>
          <w:szCs w:val="22"/>
        </w:rPr>
        <w:t>à l’Abonné</w:t>
      </w:r>
      <w:r w:rsidRPr="00660E29">
        <w:rPr>
          <w:rFonts w:ascii="Times" w:hAnsi="Times"/>
          <w:snapToGrid w:val="0"/>
          <w:color w:val="000000"/>
          <w:sz w:val="22"/>
          <w:szCs w:val="22"/>
        </w:rPr>
        <w:t xml:space="preserve"> le droit non-exclusif d’utiliser les Éléments sous Licence et de donner accès aux Éléments sous Licence à des Utilisateurs autorisés par le biais du réseau sécurisé </w:t>
      </w:r>
      <w:r w:rsidR="009A0EB5">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478B80F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1.2 </w:t>
      </w:r>
      <w:r w:rsidR="006B510C">
        <w:rPr>
          <w:rFonts w:ascii="Times" w:hAnsi="Times"/>
          <w:snapToGrid w:val="0"/>
          <w:color w:val="000000"/>
          <w:sz w:val="22"/>
          <w:szCs w:val="22"/>
        </w:rPr>
        <w:t>l’Abonné</w:t>
      </w:r>
      <w:r w:rsidRPr="00660E29">
        <w:rPr>
          <w:rFonts w:ascii="Times" w:hAnsi="Times"/>
          <w:snapToGrid w:val="0"/>
          <w:color w:val="000000"/>
          <w:sz w:val="22"/>
          <w:szCs w:val="22"/>
        </w:rPr>
        <w:t xml:space="preserve"> reconnaît que les Éléments sous Licence sont protégés par le droit d’auteur et/ou le droit sur les bases de données. Tous les droits non octroyés de manière spécifique </w:t>
      </w:r>
      <w:r w:rsidR="009A0EB5">
        <w:rPr>
          <w:rFonts w:ascii="Times" w:hAnsi="Times"/>
          <w:snapToGrid w:val="0"/>
          <w:color w:val="000000"/>
          <w:sz w:val="22"/>
          <w:szCs w:val="22"/>
        </w:rPr>
        <w:t>à l’Abonné</w:t>
      </w:r>
      <w:r w:rsidRPr="00660E29">
        <w:rPr>
          <w:rFonts w:ascii="Times" w:hAnsi="Times"/>
          <w:snapToGrid w:val="0"/>
          <w:color w:val="000000"/>
          <w:sz w:val="22"/>
          <w:szCs w:val="22"/>
        </w:rPr>
        <w:t xml:space="preserve">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7125C7C0"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1.3 Si </w:t>
      </w:r>
      <w:r w:rsidR="006B510C">
        <w:rPr>
          <w:rFonts w:ascii="Times" w:hAnsi="Times"/>
          <w:snapToGrid w:val="0"/>
          <w:color w:val="000000"/>
          <w:sz w:val="22"/>
          <w:szCs w:val="22"/>
        </w:rPr>
        <w:t>l’Abonné</w:t>
      </w:r>
      <w:r w:rsidRPr="00660E29">
        <w:rPr>
          <w:rFonts w:ascii="Times" w:hAnsi="Times"/>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5E3EE8D6" w:rsidR="00A24BAC" w:rsidRPr="00660E29" w:rsidRDefault="612BE2C3">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006B510C">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30783D2C" w14:textId="2DA3D112" w:rsidR="00491B54" w:rsidRDefault="00A24BAC" w:rsidP="26E08BD6">
      <w:pPr>
        <w:jc w:val="both"/>
        <w:rPr>
          <w:rFonts w:ascii="Times" w:eastAsia="Times" w:hAnsi="Times" w:cs="Times"/>
          <w:sz w:val="22"/>
          <w:szCs w:val="22"/>
        </w:rPr>
      </w:pPr>
      <w:r w:rsidRPr="00660E29">
        <w:rPr>
          <w:rFonts w:ascii="Times" w:hAnsi="Times"/>
          <w:sz w:val="22"/>
          <w:szCs w:val="22"/>
        </w:rPr>
        <w:t xml:space="preserve">L’accès à distance, sécurisé et en mode « nomade », est contrôlé par </w:t>
      </w:r>
      <w:r w:rsidR="006B510C">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5C2B069F">
        <w:rPr>
          <w:rFonts w:ascii="Times" w:hAnsi="Times"/>
          <w:i/>
          <w:iCs/>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r w:rsidR="26E08BD6" w:rsidRPr="26E08BD6">
        <w:rPr>
          <w:rFonts w:ascii="Times" w:eastAsia="Times" w:hAnsi="Times" w:cs="Times"/>
          <w:sz w:val="22"/>
          <w:szCs w:val="22"/>
        </w:rPr>
        <w:t xml:space="preserve"> IRS2 </w:t>
      </w:r>
      <w:r w:rsidR="49F03B43" w:rsidRPr="49F03B43">
        <w:rPr>
          <w:rFonts w:ascii="Times" w:eastAsia="Times" w:hAnsi="Times" w:cs="Times"/>
          <w:sz w:val="22"/>
          <w:szCs w:val="22"/>
        </w:rPr>
        <w:t>Le Concédant ne mettra pas d’obstacles à l’utilisation par le client de services tels que les facilitateurs d’accès (extensions de navigateurs ou autres dispositifs techniques), détectant sur un site tiers une référence mise à disposition par le concédant  et permettant aux ayants-droits l’accès direct authentifié au texte intégral de cette référence.</w:t>
      </w:r>
    </w:p>
    <w:p w14:paraId="0F3C7051" w14:textId="77777777" w:rsidR="0098619B" w:rsidRDefault="0098619B" w:rsidP="26E08BD6">
      <w:pPr>
        <w:jc w:val="both"/>
        <w:rPr>
          <w:rFonts w:ascii="Times" w:eastAsia="Times" w:hAnsi="Times" w:cs="Times"/>
          <w:sz w:val="22"/>
          <w:szCs w:val="22"/>
        </w:rPr>
      </w:pP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69E2767C" w:rsidR="00A24BAC" w:rsidRPr="00B5218C" w:rsidRDefault="612BE2C3">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w:t>
      </w:r>
      <w:r w:rsidR="00DC25D7">
        <w:rPr>
          <w:rFonts w:ascii="Times" w:hAnsi="Times"/>
          <w:snapToGrid w:val="0"/>
          <w:color w:val="000000"/>
          <w:sz w:val="22"/>
          <w:szCs w:val="22"/>
        </w:rPr>
        <w:t xml:space="preserve">, chapitres d’ouvrages </w:t>
      </w:r>
      <w:r w:rsidR="002E6BE5">
        <w:rPr>
          <w:rFonts w:ascii="Times" w:hAnsi="Times"/>
          <w:snapToGrid w:val="0"/>
          <w:color w:val="000000"/>
          <w:sz w:val="22"/>
          <w:szCs w:val="22"/>
        </w:rPr>
        <w:t xml:space="preserve">et éléments </w:t>
      </w:r>
      <w:r w:rsidR="009113AC">
        <w:rPr>
          <w:rFonts w:ascii="Times" w:hAnsi="Times"/>
          <w:snapToGrid w:val="0"/>
          <w:color w:val="000000"/>
          <w:sz w:val="22"/>
          <w:szCs w:val="22"/>
        </w:rPr>
        <w:t>constitutifs d’une base de données,</w:t>
      </w:r>
      <w:r w:rsidR="00FC4E4A">
        <w:rPr>
          <w:rFonts w:ascii="Times" w:hAnsi="Times"/>
          <w:snapToGrid w:val="0"/>
          <w:color w:val="000000"/>
          <w:sz w:val="22"/>
          <w:szCs w:val="22"/>
        </w:rPr>
        <w:t xml:space="preserve"> </w:t>
      </w:r>
      <w:r w:rsidR="00675B38">
        <w:rPr>
          <w:rFonts w:ascii="Times" w:hAnsi="Times"/>
          <w:snapToGrid w:val="0"/>
          <w:color w:val="000000"/>
          <w:sz w:val="22"/>
          <w:szCs w:val="22"/>
        </w:rPr>
        <w:t>et plus généralement tous les éléments sous licence</w:t>
      </w:r>
      <w:r w:rsidRPr="00B5218C">
        <w:rPr>
          <w:rFonts w:ascii="Times" w:hAnsi="Times"/>
          <w:snapToGrid w:val="0"/>
          <w:color w:val="000000"/>
          <w:sz w:val="22"/>
          <w:szCs w:val="22"/>
        </w:rPr>
        <w:t xml:space="preserve"> distincts ou des résumés à des fins d’étude, d’enseignement</w:t>
      </w:r>
      <w:r w:rsidR="593DA9F1" w:rsidRPr="00B5218C">
        <w:rPr>
          <w:rFonts w:ascii="Times" w:hAnsi="Times"/>
          <w:snapToGrid w:val="0"/>
          <w:color w:val="000000"/>
          <w:sz w:val="22"/>
          <w:szCs w:val="22"/>
        </w:rPr>
        <w:t>,</w:t>
      </w:r>
      <w:r w:rsidR="7B68E956" w:rsidRPr="00B5218C">
        <w:rPr>
          <w:rFonts w:ascii="Times" w:hAnsi="Times"/>
          <w:snapToGrid w:val="0"/>
          <w:color w:val="000000"/>
          <w:sz w:val="22"/>
          <w:szCs w:val="22"/>
        </w:rPr>
        <w:t xml:space="preserve"> de recherche</w:t>
      </w:r>
      <w:r w:rsidRPr="00B5218C">
        <w:rPr>
          <w:rFonts w:ascii="Times" w:hAnsi="Times"/>
          <w:snapToGrid w:val="0"/>
          <w:color w:val="000000"/>
          <w:sz w:val="22"/>
          <w:szCs w:val="22"/>
        </w:rPr>
        <w:t xml:space="preserve">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56241D6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r w:rsidR="0089079E">
        <w:rPr>
          <w:rFonts w:ascii="Times" w:hAnsi="Times"/>
          <w:snapToGrid w:val="0"/>
          <w:color w:val="000000"/>
          <w:sz w:val="22"/>
          <w:szCs w:val="22"/>
        </w:rPr>
        <w:t xml:space="preserve"> et plus généralement tous les éléments sous licence</w:t>
      </w:r>
      <w:r w:rsidRPr="00B5218C">
        <w:rPr>
          <w:rFonts w:ascii="Times" w:hAnsi="Times"/>
          <w:snapToGrid w:val="0"/>
          <w:color w:val="000000"/>
          <w:sz w:val="22"/>
          <w:szCs w:val="22"/>
        </w:rPr>
        <w:t>.</w:t>
      </w:r>
    </w:p>
    <w:p w14:paraId="47B30EAA" w14:textId="73DCFA6A"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w:t>
      </w:r>
      <w:r w:rsidR="0089079E">
        <w:rPr>
          <w:rFonts w:ascii="Times" w:hAnsi="Times"/>
          <w:snapToGrid w:val="0"/>
          <w:color w:val="000000"/>
          <w:sz w:val="22"/>
          <w:szCs w:val="22"/>
        </w:rPr>
        <w:t>et les éléments sous licence</w:t>
      </w:r>
      <w:r w:rsidRPr="00B5218C">
        <w:rPr>
          <w:rFonts w:ascii="Times" w:hAnsi="Times"/>
          <w:snapToGrid w:val="0"/>
          <w:color w:val="000000"/>
          <w:sz w:val="22"/>
          <w:szCs w:val="22"/>
        </w:rPr>
        <w:t xml:space="preserve"> distincts. Il n’est pas permis aux Utilisateurs autorisés de reproduire et de </w:t>
      </w:r>
      <w:r w:rsidR="00916E17" w:rsidRPr="00B5218C">
        <w:rPr>
          <w:rFonts w:ascii="Times" w:hAnsi="Times"/>
          <w:snapToGrid w:val="0"/>
          <w:color w:val="000000"/>
          <w:sz w:val="22"/>
          <w:szCs w:val="22"/>
        </w:rPr>
        <w:t>stocker l’intégralité</w:t>
      </w:r>
      <w:r w:rsidR="00A77BBF" w:rsidRPr="00327C5B">
        <w:rPr>
          <w:rFonts w:ascii="Times" w:hAnsi="Times"/>
          <w:snapToGrid w:val="0"/>
          <w:sz w:val="22"/>
          <w:szCs w:val="22"/>
        </w:rPr>
        <w:t xml:space="preserve"> d’un document (revue ou </w:t>
      </w:r>
      <w:r w:rsidR="00A77BBF" w:rsidRPr="00F20311">
        <w:rPr>
          <w:rFonts w:ascii="Times" w:hAnsi="Times"/>
          <w:snapToGrid w:val="0"/>
          <w:sz w:val="22"/>
          <w:szCs w:val="22"/>
        </w:rPr>
        <w:t>livre</w:t>
      </w:r>
      <w:r w:rsidR="00F416CA" w:rsidRPr="00F20311">
        <w:rPr>
          <w:rFonts w:ascii="Times" w:hAnsi="Times"/>
          <w:snapToGrid w:val="0"/>
          <w:sz w:val="22"/>
          <w:szCs w:val="22"/>
        </w:rPr>
        <w:t xml:space="preserve"> </w:t>
      </w:r>
      <w:r w:rsidR="00311DCF" w:rsidRPr="00EC3851">
        <w:rPr>
          <w:rFonts w:ascii="Times" w:hAnsi="Times"/>
          <w:snapToGrid w:val="0"/>
          <w:sz w:val="22"/>
          <w:szCs w:val="22"/>
        </w:rPr>
        <w:t>ou parties significatives d’une base de données</w:t>
      </w:r>
      <w:r w:rsidR="00311DCF">
        <w:rPr>
          <w:rFonts w:ascii="Times" w:hAnsi="Times"/>
          <w:snapToGrid w:val="0"/>
          <w:sz w:val="22"/>
          <w:szCs w:val="22"/>
        </w:rPr>
        <w:t>)</w:t>
      </w:r>
      <w:r w:rsidR="00A77BBF" w:rsidRPr="00327C5B">
        <w:rPr>
          <w:rFonts w:ascii="Times" w:hAnsi="Times"/>
          <w:snapToGrid w:val="0"/>
          <w:sz w:val="22"/>
          <w:szCs w:val="22"/>
        </w:rPr>
        <w:t>.</w:t>
      </w:r>
    </w:p>
    <w:p w14:paraId="12528925" w14:textId="77777777" w:rsidR="00FB2A34" w:rsidRPr="00B5218C" w:rsidRDefault="00FB2A34">
      <w:pPr>
        <w:jc w:val="both"/>
        <w:rPr>
          <w:rFonts w:ascii="Times" w:hAnsi="Times"/>
          <w:snapToGrid w:val="0"/>
          <w:color w:val="000000"/>
          <w:sz w:val="22"/>
          <w:szCs w:val="22"/>
        </w:rPr>
      </w:pPr>
    </w:p>
    <w:p w14:paraId="1F5A94A9" w14:textId="12C9A0B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009A0EB5">
        <w:rPr>
          <w:rFonts w:ascii="Times" w:hAnsi="Times"/>
          <w:snapToGrid w:val="0"/>
          <w:color w:val="000000"/>
          <w:sz w:val="22"/>
          <w:szCs w:val="22"/>
        </w:rPr>
        <w:t>de l’Abonné</w:t>
      </w:r>
      <w:r w:rsidRPr="00B5218C">
        <w:rPr>
          <w:rFonts w:ascii="Times" w:hAnsi="Times"/>
          <w:snapToGrid w:val="0"/>
          <w:color w:val="000000"/>
          <w:sz w:val="22"/>
          <w:szCs w:val="22"/>
        </w:rPr>
        <w:t xml:space="preserve">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0836A4CB"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760AD1F5" w:rsidR="00F84107" w:rsidRDefault="00260C28">
      <w:pPr>
        <w:jc w:val="both"/>
        <w:rPr>
          <w:rFonts w:ascii="Times" w:hAnsi="Times"/>
          <w:snapToGrid w:val="0"/>
          <w:color w:val="000000"/>
          <w:sz w:val="22"/>
          <w:szCs w:val="22"/>
        </w:rPr>
      </w:pPr>
      <w:r w:rsidRPr="00300E52">
        <w:rPr>
          <w:rFonts w:ascii="Times" w:hAnsi="Times"/>
          <w:snapToGrid w:val="0"/>
          <w:color w:val="000000"/>
          <w:sz w:val="22"/>
          <w:szCs w:val="22"/>
        </w:rPr>
        <w:t xml:space="preserve">3.1.7 </w:t>
      </w:r>
      <w:r w:rsidR="008A2B09" w:rsidRPr="00300E52">
        <w:rPr>
          <w:rFonts w:ascii="Times" w:hAnsi="Times"/>
          <w:snapToGrid w:val="0"/>
          <w:color w:val="000000"/>
          <w:sz w:val="22"/>
          <w:szCs w:val="22"/>
        </w:rPr>
        <w:t xml:space="preserve">Le concédant s’engage à respecter et faciliter la mise en application des </w:t>
      </w:r>
      <w:r w:rsidR="009C3BBE" w:rsidRPr="00300E52">
        <w:rPr>
          <w:rFonts w:ascii="Times" w:hAnsi="Times"/>
          <w:snapToGrid w:val="0"/>
          <w:color w:val="000000"/>
          <w:sz w:val="22"/>
          <w:szCs w:val="22"/>
        </w:rPr>
        <w:t xml:space="preserve">lois et ordonnances relatives </w:t>
      </w:r>
      <w:r w:rsidR="00AD5A5F" w:rsidRPr="00300E52">
        <w:rPr>
          <w:rFonts w:ascii="Times" w:hAnsi="Times"/>
          <w:snapToGrid w:val="0"/>
          <w:color w:val="000000"/>
          <w:sz w:val="22"/>
          <w:szCs w:val="22"/>
        </w:rPr>
        <w:t xml:space="preserve">au TDM </w:t>
      </w:r>
      <w:r w:rsidR="00FE7D50" w:rsidRPr="00300E52">
        <w:rPr>
          <w:rFonts w:ascii="Times" w:hAnsi="Times"/>
          <w:snapToGrid w:val="0"/>
          <w:color w:val="000000"/>
          <w:sz w:val="22"/>
          <w:szCs w:val="22"/>
        </w:rPr>
        <w:t>et plus généralement aux traitements automatisés d’exploration et d’extraction de texte et de données</w:t>
      </w:r>
      <w:r w:rsidR="000D3A97">
        <w:rPr>
          <w:rFonts w:ascii="Times" w:hAnsi="Times"/>
          <w:snapToGrid w:val="0"/>
          <w:color w:val="000000"/>
          <w:sz w:val="22"/>
          <w:szCs w:val="22"/>
        </w:rPr>
        <w:t xml:space="preserve">. Il autorise </w:t>
      </w:r>
      <w:r w:rsidR="00541550">
        <w:rPr>
          <w:rFonts w:ascii="Times" w:hAnsi="Times"/>
          <w:snapToGrid w:val="0"/>
          <w:color w:val="000000"/>
          <w:sz w:val="22"/>
          <w:szCs w:val="22"/>
        </w:rPr>
        <w:t xml:space="preserve">notamment </w:t>
      </w:r>
      <w:r w:rsidR="000D3A97">
        <w:rPr>
          <w:rFonts w:ascii="Times" w:hAnsi="Times"/>
          <w:snapToGrid w:val="0"/>
          <w:color w:val="000000"/>
          <w:sz w:val="22"/>
          <w:szCs w:val="22"/>
        </w:rPr>
        <w:t xml:space="preserve">à </w:t>
      </w:r>
      <w:r>
        <w:rPr>
          <w:rFonts w:ascii="Times" w:hAnsi="Times"/>
          <w:snapToGrid w:val="0"/>
          <w:color w:val="000000"/>
          <w:sz w:val="22"/>
          <w:szCs w:val="22"/>
        </w:rPr>
        <w:t xml:space="preserve">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xml:space="preserve">, et ce, conformément </w:t>
      </w:r>
      <w:bookmarkStart w:id="0" w:name="_Hlk132643711"/>
      <w:r w:rsidR="00F84107">
        <w:rPr>
          <w:rFonts w:ascii="Times" w:hAnsi="Times"/>
          <w:snapToGrid w:val="0"/>
          <w:color w:val="000000"/>
          <w:sz w:val="22"/>
          <w:szCs w:val="22"/>
        </w:rPr>
        <w:t xml:space="preserve">l’ordonnance </w:t>
      </w:r>
      <w:r w:rsidR="00F84107" w:rsidRPr="00F84107">
        <w:rPr>
          <w:rFonts w:ascii="Times" w:hAnsi="Times"/>
          <w:snapToGrid w:val="0"/>
          <w:color w:val="000000"/>
          <w:sz w:val="22"/>
          <w:szCs w:val="22"/>
        </w:rPr>
        <w:t>n° 2021-1518 du 24 novembre 2021</w:t>
      </w:r>
    </w:p>
    <w:p w14:paraId="11006016" w14:textId="321B7377" w:rsidR="00BF2369" w:rsidRDefault="00D572B2">
      <w:pPr>
        <w:jc w:val="both"/>
        <w:rPr>
          <w:rFonts w:ascii="Times" w:hAnsi="Times"/>
          <w:snapToGrid w:val="0"/>
          <w:color w:val="000000"/>
          <w:sz w:val="22"/>
          <w:szCs w:val="22"/>
        </w:rPr>
      </w:pPr>
      <w:hyperlink r:id="rId8" w:history="1">
        <w:r w:rsidR="00F84107" w:rsidRPr="00AD5AEF">
          <w:rPr>
            <w:rStyle w:val="Lienhypertexte"/>
            <w:rFonts w:ascii="Times" w:hAnsi="Times"/>
            <w:snapToGrid w:val="0"/>
            <w:sz w:val="22"/>
            <w:szCs w:val="22"/>
          </w:rPr>
          <w:t>https://www.legifrance.gouv.fr/jorf/id/JORFTEXT000044362034</w:t>
        </w:r>
      </w:hyperlink>
      <w:r w:rsidR="00F84107">
        <w:rPr>
          <w:rFonts w:ascii="Times" w:hAnsi="Times"/>
          <w:snapToGrid w:val="0"/>
          <w:color w:val="000000"/>
          <w:sz w:val="22"/>
          <w:szCs w:val="22"/>
        </w:rPr>
        <w:t xml:space="preserve">  </w:t>
      </w:r>
    </w:p>
    <w:p w14:paraId="67824B88" w14:textId="77777777" w:rsidR="00557D63" w:rsidRPr="009143B6" w:rsidRDefault="00557D63" w:rsidP="00236450">
      <w:pPr>
        <w:rPr>
          <w:rStyle w:val="Lienhypertexte"/>
          <w:rFonts w:ascii="Times" w:hAnsi="Times"/>
          <w:snapToGrid w:val="0"/>
          <w:color w:val="auto"/>
          <w:sz w:val="22"/>
          <w:szCs w:val="22"/>
          <w:u w:val="none"/>
        </w:rPr>
      </w:pPr>
    </w:p>
    <w:p w14:paraId="1D03EE41" w14:textId="33F1F573" w:rsidR="00716D68" w:rsidRDefault="00541550" w:rsidP="00694253">
      <w:pPr>
        <w:rPr>
          <w:rFonts w:ascii="Times" w:hAnsi="Times"/>
          <w:snapToGrid w:val="0"/>
          <w:color w:val="000000"/>
          <w:sz w:val="22"/>
          <w:szCs w:val="22"/>
        </w:rPr>
      </w:pPr>
      <w:r>
        <w:rPr>
          <w:rStyle w:val="Lienhypertexte"/>
          <w:rFonts w:ascii="Times" w:hAnsi="Times"/>
          <w:snapToGrid w:val="0"/>
          <w:color w:val="auto"/>
          <w:sz w:val="22"/>
          <w:szCs w:val="22"/>
          <w:u w:val="none"/>
        </w:rPr>
        <w:t>L</w:t>
      </w:r>
      <w:r w:rsidR="00C20467" w:rsidRPr="009143B6">
        <w:rPr>
          <w:rStyle w:val="Lienhypertexte"/>
          <w:rFonts w:ascii="Times" w:hAnsi="Times"/>
          <w:snapToGrid w:val="0"/>
          <w:color w:val="auto"/>
          <w:sz w:val="22"/>
          <w:szCs w:val="22"/>
          <w:u w:val="none"/>
        </w:rPr>
        <w:t>e concéd</w:t>
      </w:r>
      <w:r w:rsidR="00D07A8F" w:rsidRPr="009143B6">
        <w:rPr>
          <w:rStyle w:val="Lienhypertexte"/>
          <w:rFonts w:ascii="Times" w:hAnsi="Times"/>
          <w:snapToGrid w:val="0"/>
          <w:color w:val="auto"/>
          <w:sz w:val="22"/>
          <w:szCs w:val="22"/>
          <w:u w:val="none"/>
        </w:rPr>
        <w:t>a</w:t>
      </w:r>
      <w:r w:rsidR="00C20467" w:rsidRPr="009143B6">
        <w:rPr>
          <w:rStyle w:val="Lienhypertexte"/>
          <w:rFonts w:ascii="Times" w:hAnsi="Times"/>
          <w:snapToGrid w:val="0"/>
          <w:color w:val="auto"/>
          <w:sz w:val="22"/>
          <w:szCs w:val="22"/>
          <w:u w:val="none"/>
        </w:rPr>
        <w:t>nt est dans l’obligation de fournir l’ensemble des formats disponibles</w:t>
      </w:r>
      <w:r w:rsidR="007952A9" w:rsidRPr="009143B6">
        <w:rPr>
          <w:rStyle w:val="Lienhypertexte"/>
          <w:rFonts w:ascii="Times" w:hAnsi="Times"/>
          <w:snapToGrid w:val="0"/>
          <w:color w:val="auto"/>
          <w:sz w:val="22"/>
          <w:szCs w:val="22"/>
          <w:u w:val="none"/>
        </w:rPr>
        <w:t xml:space="preserve">, </w:t>
      </w:r>
      <w:r w:rsidR="00236450" w:rsidRPr="009143B6">
        <w:rPr>
          <w:rStyle w:val="Lienhypertexte"/>
          <w:rFonts w:ascii="Times" w:hAnsi="Times"/>
          <w:snapToGrid w:val="0"/>
          <w:color w:val="auto"/>
          <w:sz w:val="22"/>
          <w:szCs w:val="22"/>
          <w:u w:val="none"/>
        </w:rPr>
        <w:t>notamment</w:t>
      </w:r>
      <w:r w:rsidR="007952A9" w:rsidRPr="009143B6">
        <w:rPr>
          <w:rStyle w:val="Lienhypertexte"/>
          <w:rFonts w:ascii="Times" w:hAnsi="Times"/>
          <w:snapToGrid w:val="0"/>
          <w:color w:val="auto"/>
          <w:sz w:val="22"/>
          <w:szCs w:val="22"/>
          <w:u w:val="none"/>
        </w:rPr>
        <w:t xml:space="preserve"> l’ensemble de ceux utilisées par son</w:t>
      </w:r>
      <w:r w:rsidR="00247759" w:rsidRPr="009143B6">
        <w:rPr>
          <w:rStyle w:val="Lienhypertexte"/>
          <w:rFonts w:ascii="Times" w:hAnsi="Times"/>
          <w:snapToGrid w:val="0"/>
          <w:color w:val="auto"/>
          <w:sz w:val="22"/>
          <w:szCs w:val="22"/>
          <w:u w:val="none"/>
        </w:rPr>
        <w:t xml:space="preserve"> propre logiciel</w:t>
      </w:r>
      <w:r w:rsidR="007952A9" w:rsidRPr="009143B6">
        <w:rPr>
          <w:rStyle w:val="Lienhypertexte"/>
          <w:rFonts w:ascii="Times" w:hAnsi="Times"/>
          <w:snapToGrid w:val="0"/>
          <w:color w:val="auto"/>
          <w:sz w:val="22"/>
          <w:szCs w:val="22"/>
          <w:u w:val="none"/>
        </w:rPr>
        <w:t>/plateforme</w:t>
      </w:r>
      <w:r w:rsidR="00CA6074" w:rsidRPr="009143B6">
        <w:rPr>
          <w:rStyle w:val="Lienhypertexte"/>
          <w:rFonts w:ascii="Times" w:hAnsi="Times"/>
          <w:snapToGrid w:val="0"/>
          <w:color w:val="auto"/>
          <w:sz w:val="22"/>
          <w:szCs w:val="22"/>
          <w:u w:val="none"/>
        </w:rPr>
        <w:t xml:space="preserve">. </w:t>
      </w:r>
      <w:bookmarkEnd w:id="0"/>
      <w:r w:rsidR="0735FB95">
        <w:rPr>
          <w:rFonts w:ascii="Times" w:hAnsi="Times"/>
          <w:snapToGrid w:val="0"/>
          <w:color w:val="000000"/>
          <w:sz w:val="22"/>
          <w:szCs w:val="22"/>
        </w:rPr>
        <w:t xml:space="preserve">Pour cela, </w:t>
      </w:r>
      <w:r w:rsidR="00565070">
        <w:rPr>
          <w:rFonts w:ascii="Times" w:hAnsi="Times"/>
          <w:snapToGrid w:val="0"/>
          <w:color w:val="000000"/>
          <w:sz w:val="22"/>
          <w:szCs w:val="22"/>
        </w:rPr>
        <w:t xml:space="preserve">le titulaire devra pouvoir </w:t>
      </w:r>
      <w:r w:rsidR="0735FB95">
        <w:rPr>
          <w:rFonts w:ascii="Times" w:hAnsi="Times"/>
          <w:snapToGrid w:val="0"/>
          <w:color w:val="000000"/>
          <w:sz w:val="22"/>
          <w:szCs w:val="22"/>
        </w:rPr>
        <w:t xml:space="preserve">accéder en continu et de manière automatique aux contenus sous licence, pour en extraire, indexer et/ou traiter des informations provenant des contenus, charger et intégrer les résultats sur un serveur utilisé pour le système de text-mining des utilisateurs </w:t>
      </w:r>
      <w:r w:rsidR="10FA31BB">
        <w:rPr>
          <w:rFonts w:ascii="Times" w:hAnsi="Times"/>
          <w:snapToGrid w:val="0"/>
          <w:color w:val="000000"/>
          <w:sz w:val="22"/>
          <w:szCs w:val="22"/>
        </w:rPr>
        <w:t>autorisés, distribuer</w:t>
      </w:r>
      <w:r w:rsidR="0735FB95">
        <w:rPr>
          <w:rFonts w:ascii="Times" w:hAnsi="Times"/>
          <w:snapToGrid w:val="0"/>
          <w:color w:val="000000"/>
          <w:sz w:val="22"/>
          <w:szCs w:val="22"/>
        </w:rPr>
        <w:t xml:space="preserve"> à l’extérieur les résultats de la recherche</w:t>
      </w:r>
      <w:r w:rsidR="00694253">
        <w:rPr>
          <w:rFonts w:ascii="Times" w:hAnsi="Times"/>
          <w:snapToGrid w:val="0"/>
          <w:color w:val="000000"/>
          <w:sz w:val="22"/>
          <w:szCs w:val="22"/>
        </w:rPr>
        <w:t>.</w:t>
      </w:r>
      <w:r w:rsidR="0735FB95">
        <w:rPr>
          <w:rFonts w:ascii="Times" w:hAnsi="Times"/>
          <w:snapToGrid w:val="0"/>
          <w:color w:val="000000"/>
          <w:sz w:val="22"/>
          <w:szCs w:val="22"/>
        </w:rPr>
        <w:t xml:space="preserve"> </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2EDA67AA" w:rsidR="00A24BAC" w:rsidRPr="004B4B03" w:rsidRDefault="00A24BAC">
      <w:pPr>
        <w:pStyle w:val="HTMLBody"/>
        <w:rPr>
          <w:rFonts w:ascii="Times" w:hAnsi="Times"/>
          <w:sz w:val="22"/>
          <w:szCs w:val="22"/>
        </w:rPr>
      </w:pPr>
      <w:r w:rsidRPr="004B4B03">
        <w:rPr>
          <w:rFonts w:ascii="Times" w:hAnsi="Times"/>
          <w:sz w:val="22"/>
          <w:szCs w:val="22"/>
        </w:rPr>
        <w:t>3.3 Recherche</w:t>
      </w:r>
      <w:r w:rsidRPr="004B4B03">
        <w:rPr>
          <w:rFonts w:ascii="Times" w:hAnsi="Times"/>
          <w:i/>
          <w:sz w:val="22"/>
          <w:szCs w:val="22"/>
        </w:rPr>
        <w:t xml:space="preserve"> via </w:t>
      </w:r>
      <w:r w:rsidRPr="004B4B03">
        <w:rPr>
          <w:rFonts w:ascii="Times" w:hAnsi="Times"/>
          <w:sz w:val="22"/>
          <w:szCs w:val="22"/>
        </w:rPr>
        <w:t>un portail</w:t>
      </w:r>
      <w:r w:rsidR="00611FB6" w:rsidRPr="004B4B03">
        <w:rPr>
          <w:rFonts w:ascii="Times" w:hAnsi="Times"/>
          <w:sz w:val="22"/>
          <w:szCs w:val="22"/>
        </w:rPr>
        <w:t xml:space="preserve"> </w:t>
      </w:r>
      <w:r w:rsidR="00F003E3" w:rsidRPr="004B4B03">
        <w:rPr>
          <w:rFonts w:ascii="Times" w:hAnsi="Times"/>
          <w:sz w:val="22"/>
          <w:szCs w:val="22"/>
        </w:rPr>
        <w:br/>
      </w:r>
      <w:r w:rsidR="00482208" w:rsidRPr="004B4B03">
        <w:rPr>
          <w:rFonts w:ascii="Times" w:hAnsi="Times"/>
          <w:sz w:val="22"/>
          <w:szCs w:val="22"/>
        </w:rPr>
        <w:t xml:space="preserve"> </w:t>
      </w:r>
    </w:p>
    <w:p w14:paraId="6E50DF3C" w14:textId="71C64ED1" w:rsidR="00A24BAC" w:rsidRPr="004B4B03" w:rsidRDefault="006B510C" w:rsidP="5DA80904">
      <w:pPr>
        <w:pStyle w:val="Corpsdetexte2"/>
        <w:rPr>
          <w:rFonts w:ascii="Times" w:hAnsi="Times"/>
          <w:color w:val="auto"/>
        </w:rPr>
      </w:pPr>
      <w:r>
        <w:rPr>
          <w:rFonts w:ascii="Times" w:hAnsi="Times"/>
          <w:snapToGrid w:val="0"/>
          <w:color w:val="000000"/>
        </w:rPr>
        <w:t>l’Abonné</w:t>
      </w:r>
      <w:r w:rsidR="612BE2C3" w:rsidRPr="004B4B03">
        <w:rPr>
          <w:rFonts w:ascii="Times" w:hAnsi="Times"/>
          <w:snapToGrid w:val="0"/>
          <w:color w:val="000000"/>
        </w:rPr>
        <w:t xml:space="preserve"> </w:t>
      </w:r>
      <w:r w:rsidR="612BE2C3" w:rsidRPr="004B4B03">
        <w:rPr>
          <w:rFonts w:ascii="Times" w:hAnsi="Times"/>
          <w:color w:val="auto"/>
        </w:rPr>
        <w:t>peut mettre en place des outils fédératifs de type portail documentaire</w:t>
      </w:r>
      <w:r w:rsidR="672B9910" w:rsidRPr="004B4B03">
        <w:rPr>
          <w:rFonts w:ascii="Times" w:hAnsi="Times"/>
          <w:color w:val="auto"/>
        </w:rPr>
        <w:t xml:space="preserve"> ou Discovery tools</w:t>
      </w:r>
      <w:r w:rsidR="612BE2C3" w:rsidRPr="004B4B03">
        <w:rPr>
          <w:rFonts w:ascii="Times" w:hAnsi="Times"/>
          <w:color w:val="auto"/>
        </w:rPr>
        <w:t xml:space="preserve"> décrits dans une fiche technique contenant les éléments permettant de contrôler les limitations d'accès (Annexe 3 du </w:t>
      </w:r>
      <w:r w:rsidR="0F34BFAC" w:rsidRPr="004B4B03">
        <w:rPr>
          <w:rFonts w:ascii="Times" w:hAnsi="Times"/>
          <w:color w:val="auto"/>
        </w:rPr>
        <w:t>Contrat</w:t>
      </w:r>
      <w:r w:rsidR="612BE2C3" w:rsidRPr="004B4B03">
        <w:rPr>
          <w:rFonts w:ascii="Times" w:hAnsi="Times"/>
          <w:color w:val="auto"/>
        </w:rPr>
        <w:t xml:space="preserve"> de Licence) pour l'accès </w:t>
      </w:r>
      <w:r w:rsidR="00290728" w:rsidRPr="004B4B03">
        <w:rPr>
          <w:rFonts w:ascii="Times" w:hAnsi="Times"/>
          <w:color w:val="auto"/>
        </w:rPr>
        <w:t>aux Éléments</w:t>
      </w:r>
      <w:r w:rsidR="612BE2C3" w:rsidRPr="004B4B03">
        <w:rPr>
          <w:rFonts w:ascii="Times" w:hAnsi="Times"/>
          <w:snapToGrid w:val="0"/>
          <w:color w:val="000000"/>
        </w:rPr>
        <w:t xml:space="preserve"> sous Licence</w:t>
      </w:r>
      <w:r w:rsidR="612BE2C3" w:rsidRPr="004B4B03">
        <w:rPr>
          <w:rFonts w:ascii="Times" w:hAnsi="Times"/>
          <w:color w:val="auto"/>
        </w:rPr>
        <w:t>.</w:t>
      </w:r>
    </w:p>
    <w:p w14:paraId="1405229B" w14:textId="1F0F8CAA" w:rsidR="00822BA8" w:rsidRDefault="00A24BAC">
      <w:pPr>
        <w:pStyle w:val="Corpsdetexte2"/>
        <w:rPr>
          <w:rFonts w:ascii="Times" w:hAnsi="Times"/>
          <w:color w:val="auto"/>
          <w:szCs w:val="22"/>
        </w:rPr>
      </w:pPr>
      <w:r w:rsidRPr="004B4B03">
        <w:rPr>
          <w:rFonts w:ascii="Times" w:hAnsi="Times"/>
          <w:color w:val="auto"/>
          <w:szCs w:val="22"/>
        </w:rPr>
        <w:t xml:space="preserve">Le Concédant </w:t>
      </w:r>
      <w:r w:rsidR="00F12981" w:rsidRPr="004B4B03">
        <w:rPr>
          <w:rFonts w:ascii="Times" w:hAnsi="Times"/>
          <w:color w:val="auto"/>
          <w:szCs w:val="22"/>
        </w:rPr>
        <w:t xml:space="preserve">s’engage à </w:t>
      </w:r>
      <w:r w:rsidR="003224BA" w:rsidRPr="004B4B03">
        <w:rPr>
          <w:rFonts w:ascii="Times" w:hAnsi="Times"/>
          <w:color w:val="auto"/>
          <w:szCs w:val="22"/>
        </w:rPr>
        <w:t>perme</w:t>
      </w:r>
      <w:r w:rsidR="00E76196" w:rsidRPr="004B4B03">
        <w:rPr>
          <w:rFonts w:ascii="Times" w:hAnsi="Times"/>
          <w:color w:val="auto"/>
          <w:szCs w:val="22"/>
        </w:rPr>
        <w:t>ttre</w:t>
      </w:r>
      <w:r w:rsidR="000F2DBD">
        <w:rPr>
          <w:rFonts w:ascii="Times" w:hAnsi="Times"/>
          <w:color w:val="auto"/>
          <w:szCs w:val="22"/>
        </w:rPr>
        <w:t xml:space="preserve"> </w:t>
      </w:r>
      <w:r w:rsidRPr="004B4B03">
        <w:rPr>
          <w:rFonts w:ascii="Times" w:hAnsi="Times"/>
          <w:color w:val="auto"/>
          <w:szCs w:val="22"/>
        </w:rPr>
        <w:t xml:space="preserve">l’interopérabilité entre les bases de données du titulaire et celles </w:t>
      </w:r>
      <w:r w:rsidR="009A0EB5">
        <w:rPr>
          <w:rFonts w:ascii="Times" w:hAnsi="Times"/>
          <w:snapToGrid w:val="0"/>
          <w:color w:val="000000"/>
          <w:szCs w:val="22"/>
        </w:rPr>
        <w:t>de l’Abonné</w:t>
      </w:r>
      <w:r w:rsidRPr="004B4B03">
        <w:rPr>
          <w:rFonts w:ascii="Times" w:hAnsi="Times"/>
          <w:snapToGrid w:val="0"/>
          <w:color w:val="000000"/>
          <w:szCs w:val="22"/>
        </w:rPr>
        <w:t xml:space="preserve"> </w:t>
      </w:r>
      <w:r w:rsidRPr="004B4B03">
        <w:rPr>
          <w:rFonts w:ascii="Times" w:hAnsi="Times"/>
          <w:color w:val="auto"/>
          <w:szCs w:val="22"/>
        </w:rPr>
        <w:t>par l’intermédiaire de résolveurs de liens</w:t>
      </w:r>
      <w:r w:rsidR="000839F5" w:rsidRPr="004B4B03">
        <w:rPr>
          <w:rFonts w:ascii="Times" w:hAnsi="Times"/>
          <w:color w:val="auto"/>
          <w:szCs w:val="22"/>
        </w:rPr>
        <w:t xml:space="preserve">, en particulier s’engage à transmettre toutes les informations nécessaires au bon référencement des </w:t>
      </w:r>
      <w:r w:rsidR="004B4B03" w:rsidRPr="004B4B03">
        <w:rPr>
          <w:rFonts w:ascii="Times" w:hAnsi="Times"/>
          <w:color w:val="auto"/>
          <w:szCs w:val="22"/>
        </w:rPr>
        <w:t>Éléments</w:t>
      </w:r>
      <w:r w:rsidR="000839F5" w:rsidRPr="004B4B03">
        <w:rPr>
          <w:rFonts w:ascii="Times" w:hAnsi="Times"/>
          <w:color w:val="auto"/>
          <w:szCs w:val="22"/>
        </w:rPr>
        <w:t xml:space="preserve"> sous licence aux producteurs de ces outils</w:t>
      </w:r>
      <w:r w:rsidRPr="004B4B03">
        <w:rPr>
          <w:rFonts w:ascii="Times" w:hAnsi="Times"/>
          <w:color w:val="auto"/>
          <w:szCs w:val="22"/>
        </w:rPr>
        <w:t>.</w:t>
      </w:r>
    </w:p>
    <w:p w14:paraId="34ACD494" w14:textId="77777777" w:rsidR="0094256C" w:rsidRDefault="0094256C" w:rsidP="00F342A9">
      <w:pPr>
        <w:rPr>
          <w:rFonts w:ascii="Times" w:hAnsi="Times"/>
          <w:szCs w:val="22"/>
        </w:rPr>
      </w:pPr>
    </w:p>
    <w:p w14:paraId="2F90EFEB" w14:textId="7AAF8D92" w:rsidR="00A24BAC" w:rsidRPr="00EC3851" w:rsidRDefault="0094256C" w:rsidP="006920B7">
      <w:pPr>
        <w:rPr>
          <w:rFonts w:ascii="Times" w:hAnsi="Times"/>
          <w:sz w:val="22"/>
          <w:szCs w:val="22"/>
        </w:rPr>
      </w:pPr>
      <w:r w:rsidRPr="00EC3851">
        <w:rPr>
          <w:rFonts w:ascii="Times" w:hAnsi="Times"/>
          <w:sz w:val="22"/>
          <w:szCs w:val="22"/>
        </w:rPr>
        <w:t xml:space="preserve">3.4 </w:t>
      </w:r>
      <w:r w:rsidR="00611FB6" w:rsidRPr="00EC3851">
        <w:rPr>
          <w:rFonts w:ascii="Times" w:hAnsi="Times"/>
          <w:sz w:val="22"/>
          <w:szCs w:val="22"/>
        </w:rPr>
        <w:t>Facilitateurs d’accès</w:t>
      </w:r>
      <w:r w:rsidR="00611FB6" w:rsidRPr="00EC3851">
        <w:rPr>
          <w:rFonts w:ascii="Times" w:hAnsi="Times"/>
          <w:sz w:val="22"/>
          <w:szCs w:val="22"/>
        </w:rPr>
        <w:br/>
      </w:r>
      <w:r w:rsidR="006B510C">
        <w:rPr>
          <w:rFonts w:ascii="Times" w:hAnsi="Times"/>
          <w:snapToGrid w:val="0"/>
          <w:sz w:val="22"/>
          <w:szCs w:val="22"/>
        </w:rPr>
        <w:t>l’Abonné</w:t>
      </w:r>
      <w:r w:rsidR="00822BA8" w:rsidRPr="00EC3851">
        <w:rPr>
          <w:rFonts w:ascii="Times" w:hAnsi="Times"/>
          <w:snapToGrid w:val="0"/>
          <w:sz w:val="22"/>
          <w:szCs w:val="22"/>
        </w:rPr>
        <w:t xml:space="preserve"> </w:t>
      </w:r>
      <w:r w:rsidR="00F342A9" w:rsidRPr="00EC3851">
        <w:rPr>
          <w:rFonts w:ascii="Times" w:hAnsi="Times"/>
          <w:snapToGrid w:val="0"/>
          <w:sz w:val="22"/>
          <w:szCs w:val="22"/>
        </w:rPr>
        <w:t xml:space="preserve">et les utilisateurs autorisés,  peuvent utiliser </w:t>
      </w:r>
      <w:r w:rsidR="003507C9" w:rsidRPr="00EC3851">
        <w:rPr>
          <w:rFonts w:ascii="Times" w:hAnsi="Times"/>
          <w:snapToGrid w:val="0"/>
          <w:sz w:val="22"/>
          <w:szCs w:val="22"/>
        </w:rPr>
        <w:t xml:space="preserve">des </w:t>
      </w:r>
      <w:r w:rsidR="003507C9" w:rsidRPr="00EC3851">
        <w:rPr>
          <w:sz w:val="22"/>
          <w:szCs w:val="22"/>
        </w:rPr>
        <w:t>extensions</w:t>
      </w:r>
      <w:r w:rsidR="00175C1B" w:rsidRPr="00EC3851">
        <w:rPr>
          <w:sz w:val="22"/>
          <w:szCs w:val="22"/>
        </w:rPr>
        <w:t xml:space="preserve"> de navigateur </w:t>
      </w:r>
      <w:r w:rsidR="00F342A9" w:rsidRPr="00EC3851">
        <w:rPr>
          <w:sz w:val="22"/>
          <w:szCs w:val="22"/>
        </w:rPr>
        <w:t xml:space="preserve"> (tels que Click </w:t>
      </w:r>
      <w:r w:rsidR="00F342A9" w:rsidRPr="00EC3851">
        <w:rPr>
          <w:sz w:val="22"/>
          <w:szCs w:val="22"/>
        </w:rPr>
        <w:lastRenderedPageBreak/>
        <w:t>and read, lean library, ophirofox)</w:t>
      </w:r>
      <w:r w:rsidRPr="00EC3851">
        <w:rPr>
          <w:sz w:val="22"/>
          <w:szCs w:val="22"/>
        </w:rPr>
        <w:t xml:space="preserve"> </w:t>
      </w:r>
      <w:r w:rsidR="00F342A9" w:rsidRPr="00EC3851">
        <w:rPr>
          <w:sz w:val="22"/>
          <w:szCs w:val="22"/>
        </w:rPr>
        <w:t xml:space="preserve">dits </w:t>
      </w:r>
      <w:r w:rsidR="00175C1B" w:rsidRPr="00EC3851">
        <w:rPr>
          <w:sz w:val="22"/>
          <w:szCs w:val="22"/>
        </w:rPr>
        <w:t xml:space="preserve">"facilitateurs d'accès",  détectant et permettant l'accès direct à une référence présente sur une ressource abonnées </w:t>
      </w:r>
    </w:p>
    <w:p w14:paraId="6650CC3B" w14:textId="77777777" w:rsidR="00A24BAC" w:rsidRPr="00B5218C" w:rsidRDefault="00A24BAC">
      <w:pPr>
        <w:autoSpaceDE w:val="0"/>
        <w:autoSpaceDN w:val="0"/>
        <w:adjustRightInd w:val="0"/>
        <w:rPr>
          <w:rFonts w:ascii="Times" w:hAnsi="Times"/>
          <w:sz w:val="22"/>
          <w:szCs w:val="22"/>
        </w:rPr>
      </w:pPr>
    </w:p>
    <w:p w14:paraId="09299FC6" w14:textId="0C8A5A97" w:rsidR="00A24BAC" w:rsidRPr="00CD35B3" w:rsidRDefault="00385BB3" w:rsidP="00CD35B3">
      <w:pPr>
        <w:autoSpaceDE w:val="0"/>
        <w:autoSpaceDN w:val="0"/>
        <w:adjustRightInd w:val="0"/>
        <w:jc w:val="both"/>
        <w:rPr>
          <w:rFonts w:ascii="Times" w:hAnsi="Times"/>
          <w:snapToGrid w:val="0"/>
          <w:sz w:val="22"/>
          <w:szCs w:val="22"/>
        </w:rPr>
      </w:pPr>
      <w:r>
        <w:rPr>
          <w:rFonts w:ascii="Times" w:hAnsi="Times"/>
          <w:snapToGrid w:val="0"/>
          <w:sz w:val="22"/>
          <w:szCs w:val="22"/>
        </w:rPr>
        <w:t xml:space="preserve">3.5 </w:t>
      </w:r>
      <w:r w:rsidR="00A24BAC" w:rsidRPr="00CD35B3">
        <w:rPr>
          <w:rFonts w:ascii="Times" w:hAnsi="Times"/>
          <w:snapToGrid w:val="0"/>
          <w:sz w:val="22"/>
          <w:szCs w:val="22"/>
        </w:rPr>
        <w:t xml:space="preserve">Le Concédant indique sa politique éditoriale dans </w:t>
      </w:r>
      <w:r w:rsidR="00974071" w:rsidRPr="00CD35B3">
        <w:rPr>
          <w:rFonts w:ascii="Times" w:hAnsi="Times"/>
          <w:snapToGrid w:val="0"/>
          <w:sz w:val="22"/>
          <w:szCs w:val="22"/>
        </w:rPr>
        <w:t xml:space="preserve">Sherpa </w:t>
      </w:r>
      <w:r w:rsidR="00A24BAC" w:rsidRPr="00CD35B3">
        <w:rPr>
          <w:rFonts w:ascii="Times" w:hAnsi="Times"/>
          <w:snapToGrid w:val="0"/>
          <w:sz w:val="22"/>
          <w:szCs w:val="22"/>
        </w:rPr>
        <w:t>Romeo</w:t>
      </w:r>
      <w:r w:rsidR="00A24BAC" w:rsidRPr="003A526C">
        <w:rPr>
          <w:rStyle w:val="Appelnotedebasdep"/>
          <w:rFonts w:ascii="Times" w:hAnsi="Times"/>
          <w:snapToGrid w:val="0"/>
          <w:sz w:val="22"/>
          <w:szCs w:val="22"/>
        </w:rPr>
        <w:footnoteReference w:id="3"/>
      </w:r>
      <w:r w:rsidR="00A24BAC" w:rsidRPr="00CD35B3">
        <w:rPr>
          <w:rFonts w:ascii="Times" w:hAnsi="Times"/>
          <w:snapToGrid w:val="0"/>
          <w:sz w:val="22"/>
          <w:szCs w:val="22"/>
        </w:rPr>
        <w:t xml:space="preserve"> par rapport au dépôt en Archives ouvertes aussi bien en termes d’auto-archivage par les auteurs que de publications en Open Access.</w:t>
      </w:r>
      <w:r w:rsidR="00FA6A0B" w:rsidRPr="00CD35B3">
        <w:rPr>
          <w:rFonts w:ascii="Times" w:hAnsi="Times"/>
          <w:snapToGrid w:val="0"/>
          <w:sz w:val="22"/>
          <w:szCs w:val="22"/>
        </w:rPr>
        <w:t xml:space="preserve"> </w:t>
      </w:r>
    </w:p>
    <w:p w14:paraId="1CE322B5" w14:textId="77777777" w:rsidR="00A24BAC" w:rsidRPr="0006107A" w:rsidRDefault="00A24BAC">
      <w:pPr>
        <w:jc w:val="both"/>
        <w:rPr>
          <w:rFonts w:ascii="Times" w:hAnsi="Times"/>
          <w:sz w:val="22"/>
          <w:szCs w:val="22"/>
        </w:rPr>
      </w:pPr>
    </w:p>
    <w:p w14:paraId="7BFB5DBA" w14:textId="07BE79BF" w:rsidR="00133A5F" w:rsidRPr="00AF17CD" w:rsidRDefault="00C25DDB" w:rsidP="00A05796">
      <w:pPr>
        <w:pStyle w:val="Corpsdetexte2"/>
        <w:rPr>
          <w:rFonts w:ascii="Times" w:hAnsi="Times"/>
          <w:color w:val="000000" w:themeColor="text1"/>
        </w:rPr>
      </w:pPr>
      <w:r>
        <w:rPr>
          <w:rFonts w:ascii="Times" w:hAnsi="Times"/>
          <w:color w:val="000000" w:themeColor="text1"/>
        </w:rPr>
        <w:t>3.</w:t>
      </w:r>
      <w:r w:rsidR="0064574B">
        <w:rPr>
          <w:rFonts w:ascii="Times" w:hAnsi="Times"/>
          <w:color w:val="000000" w:themeColor="text1"/>
        </w:rPr>
        <w:t>6</w:t>
      </w:r>
      <w:r>
        <w:rPr>
          <w:rFonts w:ascii="Times" w:hAnsi="Times"/>
          <w:color w:val="000000" w:themeColor="text1"/>
        </w:rPr>
        <w:t xml:space="preserve"> </w:t>
      </w:r>
      <w:r w:rsidR="002B2C90">
        <w:rPr>
          <w:rFonts w:ascii="Times" w:hAnsi="Times"/>
          <w:color w:val="000000" w:themeColor="text1"/>
        </w:rPr>
        <w:t>A</w:t>
      </w:r>
      <w:r w:rsidR="002B2C90" w:rsidRPr="410C993B">
        <w:rPr>
          <w:rFonts w:ascii="Times" w:hAnsi="Times"/>
          <w:color w:val="000000" w:themeColor="text1"/>
        </w:rPr>
        <w:t>ntiplagiat</w:t>
      </w:r>
    </w:p>
    <w:p w14:paraId="3761B072" w14:textId="2C9C751F" w:rsidR="00980638" w:rsidRPr="0006107A" w:rsidRDefault="00A119CD" w:rsidP="00A24BAC">
      <w:pPr>
        <w:pStyle w:val="Corpsdetexte2"/>
        <w:rPr>
          <w:rFonts w:ascii="Times" w:hAnsi="Times"/>
          <w:color w:val="auto"/>
          <w:szCs w:val="22"/>
        </w:rPr>
      </w:pPr>
      <w:r w:rsidRPr="001F79D2">
        <w:rPr>
          <w:rFonts w:ascii="Times" w:hAnsi="Times"/>
          <w:color w:val="auto"/>
          <w:szCs w:val="22"/>
        </w:rPr>
        <w:t>Le</w:t>
      </w:r>
      <w:r w:rsidR="00980638" w:rsidRPr="001F79D2">
        <w:rPr>
          <w:rFonts w:ascii="Times" w:hAnsi="Times"/>
          <w:color w:val="auto"/>
          <w:szCs w:val="22"/>
        </w:rPr>
        <w:t xml:space="preserve"> concédant informera le </w:t>
      </w:r>
      <w:r w:rsidR="00584937" w:rsidRPr="001F79D2">
        <w:rPr>
          <w:rFonts w:ascii="Times" w:hAnsi="Times"/>
          <w:color w:val="auto"/>
          <w:szCs w:val="22"/>
        </w:rPr>
        <w:t>l’abonné de</w:t>
      </w:r>
      <w:r w:rsidR="0018629B" w:rsidRPr="001F79D2">
        <w:rPr>
          <w:rFonts w:ascii="Times" w:hAnsi="Times"/>
          <w:color w:val="auto"/>
          <w:szCs w:val="22"/>
        </w:rPr>
        <w:t xml:space="preserve"> tout type d’accord qu’il aura passé avec les </w:t>
      </w:r>
      <w:r w:rsidR="00306D02" w:rsidRPr="001F79D2">
        <w:rPr>
          <w:rFonts w:ascii="Times" w:hAnsi="Times"/>
          <w:color w:val="auto"/>
          <w:szCs w:val="22"/>
        </w:rPr>
        <w:t>fournisseurs d’outils antiplagiat.</w:t>
      </w:r>
      <w:r w:rsidR="00306D02" w:rsidRPr="00A119CD">
        <w:rPr>
          <w:rFonts w:ascii="Times" w:hAnsi="Times"/>
          <w:color w:val="auto"/>
          <w:szCs w:val="22"/>
        </w:rPr>
        <w:t xml:space="preserve"> </w:t>
      </w:r>
    </w:p>
    <w:p w14:paraId="22676872" w14:textId="77777777" w:rsidR="000839F5" w:rsidRPr="0006107A" w:rsidRDefault="000839F5" w:rsidP="00A24BAC">
      <w:pPr>
        <w:pStyle w:val="Corpsdetexte2"/>
        <w:rPr>
          <w:rFonts w:ascii="Times" w:hAnsi="Times"/>
          <w:color w:val="auto"/>
          <w:szCs w:val="22"/>
        </w:rPr>
      </w:pPr>
    </w:p>
    <w:p w14:paraId="741E9B14" w14:textId="4A9D2DED" w:rsidR="00305334" w:rsidRPr="0006107A" w:rsidRDefault="672B9910" w:rsidP="5DA80904">
      <w:pPr>
        <w:pStyle w:val="Corpsdetexte2"/>
        <w:rPr>
          <w:rFonts w:ascii="Times" w:hAnsi="Times"/>
          <w:color w:val="auto"/>
        </w:rPr>
      </w:pPr>
      <w:r w:rsidRPr="5DA80904">
        <w:rPr>
          <w:rFonts w:ascii="Times" w:hAnsi="Times"/>
          <w:color w:val="auto"/>
        </w:rPr>
        <w:t>3.</w:t>
      </w:r>
      <w:r w:rsidR="0064574B">
        <w:rPr>
          <w:rFonts w:ascii="Times" w:hAnsi="Times"/>
          <w:color w:val="auto"/>
        </w:rPr>
        <w:t>7</w:t>
      </w:r>
      <w:r w:rsidRPr="5DA80904">
        <w:rPr>
          <w:rFonts w:ascii="Times" w:hAnsi="Times"/>
          <w:color w:val="auto"/>
        </w:rPr>
        <w:t xml:space="preserve"> DRM : le fournisseur s’engage à ne pas mettre en place d’outil de mesures de protection technique</w:t>
      </w:r>
      <w:r w:rsidR="7A3A2A57" w:rsidRPr="5DA80904">
        <w:rPr>
          <w:rFonts w:ascii="Times" w:hAnsi="Times"/>
          <w:color w:val="auto"/>
        </w:rPr>
        <w:t xml:space="preserve"> (Digital right management ou DRM) </w:t>
      </w:r>
      <w:r w:rsidRPr="5DA80904">
        <w:rPr>
          <w:rFonts w:ascii="Times" w:hAnsi="Times"/>
          <w:color w:val="auto"/>
        </w:rPr>
        <w:t xml:space="preserve"> sur les </w:t>
      </w:r>
      <w:r w:rsidR="00B7005E" w:rsidRPr="5DA80904">
        <w:rPr>
          <w:rFonts w:ascii="Times" w:hAnsi="Times"/>
          <w:color w:val="auto"/>
        </w:rPr>
        <w:t>Éléments</w:t>
      </w:r>
      <w:r w:rsidRPr="5DA80904">
        <w:rPr>
          <w:rFonts w:ascii="Times" w:hAnsi="Times"/>
          <w:color w:val="auto"/>
        </w:rPr>
        <w:t xml:space="preserve"> </w:t>
      </w:r>
      <w:r w:rsidR="42B4086A" w:rsidRPr="5DA80904">
        <w:rPr>
          <w:rFonts w:ascii="Times" w:hAnsi="Times"/>
          <w:color w:val="auto"/>
        </w:rPr>
        <w:t>sous</w:t>
      </w:r>
      <w:r w:rsidRPr="5DA80904">
        <w:rPr>
          <w:rFonts w:ascii="Times" w:hAnsi="Times"/>
          <w:color w:val="auto"/>
        </w:rPr>
        <w:t xml:space="preserve"> licence</w:t>
      </w:r>
      <w:r w:rsidR="42B4086A" w:rsidRPr="5DA80904">
        <w:rPr>
          <w:rFonts w:ascii="Times" w:hAnsi="Times"/>
          <w:color w:val="auto"/>
        </w:rPr>
        <w:t>. Il ne bridera en aucune façon l’utilisation des ressources dans le cadre de la présente licence, en partic</w:t>
      </w:r>
      <w:r w:rsidR="20D5FD33" w:rsidRPr="5DA80904">
        <w:rPr>
          <w:rFonts w:ascii="Times" w:hAnsi="Times"/>
          <w:color w:val="auto"/>
        </w:rPr>
        <w:t>u</w:t>
      </w:r>
      <w:r w:rsidR="42B4086A" w:rsidRPr="5DA80904">
        <w:rPr>
          <w:rFonts w:ascii="Times" w:hAnsi="Times"/>
          <w:color w:val="auto"/>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24257EC8" w14:textId="5C82633D" w:rsidR="00261629" w:rsidRDefault="00305334" w:rsidP="00A24BAC">
      <w:pPr>
        <w:pStyle w:val="Corpsdetexte2"/>
        <w:rPr>
          <w:rFonts w:ascii="Times" w:hAnsi="Times"/>
          <w:color w:val="auto"/>
        </w:rPr>
      </w:pPr>
      <w:r w:rsidRPr="7D9A46D4">
        <w:rPr>
          <w:rFonts w:ascii="Times" w:hAnsi="Times"/>
          <w:color w:val="auto"/>
        </w:rPr>
        <w:t>3.</w:t>
      </w:r>
      <w:r w:rsidR="002B0CC8">
        <w:rPr>
          <w:rFonts w:ascii="Times" w:hAnsi="Times"/>
          <w:color w:val="auto"/>
        </w:rPr>
        <w:t>8</w:t>
      </w:r>
      <w:r w:rsidRPr="7D9A46D4">
        <w:rPr>
          <w:rFonts w:ascii="Times" w:hAnsi="Times"/>
          <w:color w:val="auto"/>
        </w:rPr>
        <w:t>.</w:t>
      </w:r>
      <w:r w:rsidR="00E027EB">
        <w:rPr>
          <w:rFonts w:ascii="Times" w:hAnsi="Times"/>
          <w:color w:val="auto"/>
        </w:rPr>
        <w:t>1</w:t>
      </w:r>
      <w:r w:rsidRPr="7D9A46D4">
        <w:rPr>
          <w:rFonts w:ascii="Times" w:hAnsi="Times"/>
          <w:color w:val="auto"/>
        </w:rPr>
        <w:t xml:space="preserve"> Vie privée : </w:t>
      </w:r>
    </w:p>
    <w:p w14:paraId="5452CD2F" w14:textId="3E555E74" w:rsidR="0035672A" w:rsidRPr="00CE06E7" w:rsidRDefault="00305334" w:rsidP="00A24BAC">
      <w:pPr>
        <w:pStyle w:val="Corpsdetexte2"/>
        <w:rPr>
          <w:color w:val="auto"/>
        </w:rPr>
      </w:pPr>
      <w:r w:rsidRPr="7D9A46D4">
        <w:rPr>
          <w:rFonts w:ascii="Times" w:hAnsi="Times"/>
          <w:color w:val="auto"/>
        </w:rPr>
        <w:t xml:space="preserve">Le Concédant </w:t>
      </w:r>
      <w:r w:rsidR="009071C0" w:rsidRPr="7D9A46D4">
        <w:rPr>
          <w:rFonts w:ascii="Times" w:hAnsi="Times"/>
          <w:color w:val="auto"/>
        </w:rPr>
        <w:t>s’engage à respecter les recommandations de la CNIL relatives à la protection des données personnelles</w:t>
      </w:r>
      <w:r w:rsidR="0035672A" w:rsidRPr="7D9A46D4">
        <w:rPr>
          <w:rFonts w:ascii="Times" w:hAnsi="Times"/>
          <w:color w:val="auto"/>
        </w:rPr>
        <w:t xml:space="preserve"> et Le Règlement Général sur la Protection des Données (RGPD</w:t>
      </w:r>
      <w:r w:rsidR="00825B0B" w:rsidRPr="5C2B069F">
        <w:rPr>
          <w:rStyle w:val="Appelnotedebasdep"/>
          <w:rFonts w:ascii="Times" w:hAnsi="Times"/>
          <w:color w:val="auto"/>
        </w:rPr>
        <w:footnoteReference w:id="4"/>
      </w:r>
      <w:r w:rsidR="0035672A" w:rsidRPr="7D9A46D4">
        <w:rPr>
          <w:rFonts w:ascii="Times" w:hAnsi="Times"/>
          <w:color w:val="auto"/>
        </w:rPr>
        <w:t>)</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47115A59" w14:textId="4E645949" w:rsidR="0035672A" w:rsidRDefault="50E9EE4D" w:rsidP="00EC3851">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r w:rsidR="006F571A">
        <w:t>.</w:t>
      </w:r>
    </w:p>
    <w:p w14:paraId="58748B5F" w14:textId="77777777" w:rsidR="00A24BAC" w:rsidRDefault="00A24BAC">
      <w:pPr>
        <w:jc w:val="both"/>
        <w:rPr>
          <w:rFonts w:ascii="Times" w:hAnsi="Times"/>
          <w:sz w:val="22"/>
          <w:szCs w:val="22"/>
        </w:rPr>
      </w:pPr>
    </w:p>
    <w:p w14:paraId="6D5C4059" w14:textId="781813F6" w:rsidR="04F8E19C" w:rsidRDefault="04F8E19C" w:rsidP="00EF1036">
      <w:pPr>
        <w:jc w:val="both"/>
      </w:pPr>
      <w:r w:rsidRPr="04F8E19C">
        <w:rPr>
          <w:rFonts w:ascii="Times" w:hAnsi="Times"/>
          <w:sz w:val="22"/>
          <w:szCs w:val="22"/>
        </w:rPr>
        <w:t>3.</w:t>
      </w:r>
      <w:r w:rsidR="002B0CC8">
        <w:rPr>
          <w:rFonts w:ascii="Times" w:hAnsi="Times"/>
          <w:sz w:val="22"/>
          <w:szCs w:val="22"/>
        </w:rPr>
        <w:t>8</w:t>
      </w:r>
      <w:r w:rsidR="00E027EB">
        <w:rPr>
          <w:rFonts w:ascii="Times" w:hAnsi="Times"/>
          <w:sz w:val="22"/>
          <w:szCs w:val="22"/>
        </w:rPr>
        <w:t xml:space="preserve">.2 </w:t>
      </w:r>
      <w:r w:rsidRPr="04F8E19C">
        <w:rPr>
          <w:rFonts w:ascii="Times" w:hAnsi="Times"/>
          <w:sz w:val="22"/>
          <w:szCs w:val="22"/>
        </w:rPr>
        <w:t xml:space="preserve"> </w:t>
      </w:r>
      <w:r w:rsidR="49F03B43">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0A1392CF" w14:textId="28A93BD2" w:rsidR="00A24BAC" w:rsidRPr="0006107A" w:rsidRDefault="4252DB51" w:rsidP="20998D6B">
      <w:pPr>
        <w:pStyle w:val="Titre3"/>
        <w:jc w:val="center"/>
        <w:rPr>
          <w:rFonts w:ascii="Times" w:hAnsi="Times"/>
        </w:rPr>
      </w:pPr>
      <w:r w:rsidRPr="4252DB51">
        <w:rPr>
          <w:rFonts w:ascii="Times" w:hAnsi="Times"/>
        </w:rPr>
        <w:t>Article 4. DROITS D’ACCES PERENNE ET D’ARCHIVAGE</w:t>
      </w:r>
    </w:p>
    <w:p w14:paraId="2BF3B3C4" w14:textId="77777777" w:rsidR="00A24BAC" w:rsidRPr="0006107A" w:rsidRDefault="00A24BAC">
      <w:pPr>
        <w:rPr>
          <w:rFonts w:ascii="Times" w:hAnsi="Times"/>
          <w:sz w:val="22"/>
          <w:szCs w:val="22"/>
        </w:rPr>
      </w:pPr>
    </w:p>
    <w:p w14:paraId="3F443241" w14:textId="743BB414"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4.1 Le Concédant reconnaît le droit </w:t>
      </w:r>
      <w:r w:rsidR="009A0EB5">
        <w:rPr>
          <w:rFonts w:ascii="Times" w:hAnsi="Times"/>
          <w:snapToGrid w:val="0"/>
          <w:color w:val="000000"/>
          <w:sz w:val="22"/>
          <w:szCs w:val="22"/>
        </w:rPr>
        <w:t>de 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4378CC7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4.2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06107A" w:rsidRDefault="00A24BAC">
      <w:pPr>
        <w:jc w:val="both"/>
        <w:rPr>
          <w:rFonts w:ascii="Times" w:hAnsi="Times"/>
          <w:snapToGrid w:val="0"/>
          <w:color w:val="000000"/>
          <w:sz w:val="22"/>
          <w:szCs w:val="22"/>
        </w:rPr>
      </w:pPr>
    </w:p>
    <w:p w14:paraId="081638C9" w14:textId="559393DE"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4.3 Dans l’éventualité de l’annulation de certaines parties des Éléments souscrits par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sidR="00575F93">
        <w:rPr>
          <w:rFonts w:ascii="Times" w:hAnsi="Times"/>
          <w:snapToGrid w:val="0"/>
          <w:color w:val="000000"/>
          <w:sz w:val="22"/>
          <w:szCs w:val="22"/>
        </w:rPr>
        <w:t>contrat</w:t>
      </w:r>
      <w:r w:rsidRPr="0006107A">
        <w:rPr>
          <w:rFonts w:ascii="Times" w:hAnsi="Times"/>
          <w:snapToGrid w:val="0"/>
          <w:color w:val="000000"/>
          <w:sz w:val="22"/>
          <w:szCs w:val="22"/>
        </w:rPr>
        <w:t xml:space="preserve">. Le Concédant accepte de fournir </w:t>
      </w:r>
      <w:r w:rsidRPr="0006107A">
        <w:rPr>
          <w:rFonts w:ascii="Times" w:hAnsi="Times"/>
          <w:snapToGrid w:val="0"/>
          <w:color w:val="000000"/>
          <w:sz w:val="22"/>
          <w:szCs w:val="22"/>
        </w:rPr>
        <w:lastRenderedPageBreak/>
        <w:t xml:space="preserve">également un accès continu au contenu souscrit antérieurement tant que le Concédant conserve les droits de le faire et que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(c</w:t>
      </w:r>
      <w:r w:rsidR="000E13A9">
        <w:rPr>
          <w:rFonts w:ascii="Times" w:hAnsi="Times"/>
          <w:snapToGrid w:val="0"/>
          <w:color w:val="000000"/>
          <w:sz w:val="22"/>
          <w:szCs w:val="22"/>
        </w:rPr>
        <w:t>’est</w:t>
      </w:r>
      <w:r w:rsidRPr="0006107A">
        <w:rPr>
          <w:rFonts w:ascii="Times" w:hAnsi="Times"/>
          <w:snapToGrid w:val="0"/>
          <w:color w:val="000000"/>
          <w:sz w:val="22"/>
          <w:szCs w:val="22"/>
        </w:rPr>
        <w:t>-à-d</w:t>
      </w:r>
      <w:r w:rsidR="000E13A9">
        <w:rPr>
          <w:rFonts w:ascii="Times" w:hAnsi="Times"/>
          <w:snapToGrid w:val="0"/>
          <w:color w:val="000000"/>
          <w:sz w:val="22"/>
          <w:szCs w:val="22"/>
        </w:rPr>
        <w:t>ire</w:t>
      </w:r>
      <w:r w:rsidRPr="0006107A">
        <w:rPr>
          <w:rFonts w:ascii="Times" w:hAnsi="Times"/>
          <w:snapToGrid w:val="0"/>
          <w:color w:val="000000"/>
          <w:sz w:val="22"/>
          <w:szCs w:val="22"/>
        </w:rPr>
        <w:t xml:space="preserve"> que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13F41274" w:rsidR="00A24BAC" w:rsidRPr="0006107A" w:rsidRDefault="612BE2C3">
      <w:pPr>
        <w:jc w:val="both"/>
        <w:rPr>
          <w:rFonts w:ascii="Times" w:hAnsi="Times"/>
          <w:snapToGrid w:val="0"/>
          <w:sz w:val="22"/>
          <w:szCs w:val="22"/>
        </w:rPr>
      </w:pPr>
      <w:r w:rsidRPr="0006107A">
        <w:rPr>
          <w:rFonts w:ascii="Times" w:hAnsi="Times"/>
          <w:snapToGrid w:val="0"/>
          <w:color w:val="000000"/>
          <w:sz w:val="22"/>
          <w:szCs w:val="22"/>
        </w:rPr>
        <w:t xml:space="preserve">4.4 </w:t>
      </w:r>
      <w:r w:rsidR="002B0CC8">
        <w:rPr>
          <w:rFonts w:ascii="Times" w:hAnsi="Times"/>
          <w:snapToGrid w:val="0"/>
          <w:color w:val="000000"/>
          <w:sz w:val="22"/>
          <w:szCs w:val="22"/>
        </w:rPr>
        <w:t>A</w:t>
      </w:r>
      <w:r w:rsidRPr="0006107A">
        <w:rPr>
          <w:rFonts w:ascii="Times" w:hAnsi="Times"/>
          <w:snapToGrid w:val="0"/>
          <w:sz w:val="22"/>
          <w:szCs w:val="22"/>
        </w:rPr>
        <w:t xml:space="preserve"> expiration </w:t>
      </w:r>
      <w:r w:rsidR="604609E1" w:rsidRPr="604609E1">
        <w:rPr>
          <w:rFonts w:ascii="Times" w:hAnsi="Times"/>
          <w:sz w:val="22"/>
          <w:szCs w:val="22"/>
        </w:rPr>
        <w:t xml:space="preserve">du contrat, </w:t>
      </w:r>
      <w:r w:rsidR="00040DCE">
        <w:rPr>
          <w:rFonts w:ascii="Times" w:hAnsi="Times"/>
          <w:sz w:val="22"/>
          <w:szCs w:val="22"/>
        </w:rPr>
        <w:t>l</w:t>
      </w:r>
      <w:r w:rsidR="604609E1" w:rsidRPr="604609E1">
        <w:rPr>
          <w:rFonts w:ascii="Times" w:hAnsi="Times"/>
          <w:sz w:val="22"/>
          <w:szCs w:val="22"/>
        </w:rPr>
        <w:t>e concédant</w:t>
      </w:r>
      <w:r w:rsidRPr="0006107A">
        <w:rPr>
          <w:rFonts w:ascii="Times" w:hAnsi="Times"/>
          <w:snapToGrid w:val="0"/>
          <w:sz w:val="22"/>
          <w:szCs w:val="22"/>
        </w:rPr>
        <w:t xml:space="preserve"> fournira un accès continu </w:t>
      </w:r>
      <w:r w:rsidR="009A0EB5">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w:t>
      </w:r>
      <w:r w:rsidR="00A3352D" w:rsidRPr="604609E1">
        <w:rPr>
          <w:rFonts w:ascii="Times" w:hAnsi="Times"/>
          <w:sz w:val="22"/>
          <w:szCs w:val="22"/>
        </w:rPr>
        <w:t xml:space="preserve">aux </w:t>
      </w:r>
      <w:r w:rsidR="00A3352D" w:rsidRPr="0006107A">
        <w:rPr>
          <w:rFonts w:ascii="Times" w:hAnsi="Times"/>
          <w:snapToGrid w:val="0"/>
          <w:sz w:val="22"/>
          <w:szCs w:val="22"/>
        </w:rPr>
        <w:t>Éléments</w:t>
      </w:r>
      <w:r w:rsidRPr="0006107A">
        <w:rPr>
          <w:rFonts w:ascii="Times" w:hAnsi="Times"/>
          <w:snapToGrid w:val="0"/>
          <w:sz w:val="22"/>
          <w:szCs w:val="22"/>
        </w:rPr>
        <w:t xml:space="preserve"> sous Licence souscrits sans frais supplémentaires. Le Concédant fournira une copie numérique d’archive </w:t>
      </w:r>
      <w:r w:rsidR="00580625">
        <w:rPr>
          <w:rFonts w:ascii="Times" w:hAnsi="Times"/>
          <w:snapToGrid w:val="0"/>
          <w:sz w:val="22"/>
          <w:szCs w:val="22"/>
        </w:rPr>
        <w:t xml:space="preserve">dont les modalités de remise seront </w:t>
      </w:r>
      <w:r w:rsidRPr="00852E41">
        <w:rPr>
          <w:rFonts w:ascii="Times" w:hAnsi="Times"/>
          <w:snapToGrid w:val="0"/>
          <w:sz w:val="22"/>
          <w:szCs w:val="22"/>
        </w:rPr>
        <w:t>convenu</w:t>
      </w:r>
      <w:r w:rsidR="00A3352D" w:rsidRPr="00852E41">
        <w:rPr>
          <w:rFonts w:ascii="Times" w:hAnsi="Times"/>
          <w:snapToGrid w:val="0"/>
          <w:sz w:val="22"/>
          <w:szCs w:val="22"/>
        </w:rPr>
        <w:t>es</w:t>
      </w:r>
      <w:r w:rsidRPr="00852E41">
        <w:rPr>
          <w:rFonts w:ascii="Times" w:hAnsi="Times"/>
          <w:snapToGrid w:val="0"/>
          <w:sz w:val="22"/>
          <w:szCs w:val="22"/>
        </w:rPr>
        <w:t xml:space="preserve"> de gré à gr</w:t>
      </w:r>
      <w:r w:rsidR="1A8E94C4" w:rsidRPr="00852E41">
        <w:rPr>
          <w:rFonts w:ascii="Times" w:hAnsi="Times"/>
          <w:snapToGrid w:val="0"/>
          <w:sz w:val="22"/>
          <w:szCs w:val="22"/>
        </w:rPr>
        <w:t>é.</w:t>
      </w:r>
      <w:r w:rsidR="00B40C54">
        <w:rPr>
          <w:rFonts w:ascii="Times" w:hAnsi="Times"/>
          <w:snapToGrid w:val="0"/>
          <w:sz w:val="22"/>
          <w:szCs w:val="22"/>
        </w:rPr>
        <w:t xml:space="preserve"> </w:t>
      </w:r>
      <w:r w:rsidRPr="0006107A">
        <w:rPr>
          <w:rFonts w:ascii="Times" w:hAnsi="Times"/>
          <w:snapToGrid w:val="0"/>
          <w:sz w:val="22"/>
          <w:szCs w:val="22"/>
        </w:rPr>
        <w:t xml:space="preserve">Les dispositions qui précèdent s’appliquent tant que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66FD683A">
        <w:rPr>
          <w:rFonts w:ascii="Times" w:hAnsi="Times"/>
          <w:snapToGrid w:val="0"/>
          <w:sz w:val="22"/>
          <w:szCs w:val="22"/>
        </w:rPr>
        <w:t>c</w:t>
      </w:r>
      <w:r w:rsidR="0F34BFAC">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73FB7623"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4.5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39B7A50A" w:rsidR="00A24BAC" w:rsidRPr="0006107A" w:rsidRDefault="00A24BAC">
      <w:pPr>
        <w:jc w:val="both"/>
        <w:rPr>
          <w:rFonts w:ascii="Times" w:hAnsi="Times"/>
          <w:sz w:val="22"/>
          <w:szCs w:val="22"/>
        </w:rPr>
      </w:pPr>
      <w:r w:rsidRPr="0006107A">
        <w:rPr>
          <w:rFonts w:ascii="Times" w:hAnsi="Times"/>
          <w:sz w:val="22"/>
          <w:szCs w:val="22"/>
        </w:rPr>
        <w:t xml:space="preserve">4.6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242A2BC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5.1 Ni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70A13A61"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5.3.4 La diffusion de toute partie des Éléments sous Licence sur quelque réseau électronique que ce soit, autre que le réseau sécurisé </w:t>
      </w:r>
      <w:r w:rsidR="009A0EB5">
        <w:rPr>
          <w:rFonts w:ascii="Times" w:hAnsi="Times"/>
          <w:snapToGrid w:val="0"/>
          <w:color w:val="000000"/>
          <w:sz w:val="22"/>
          <w:szCs w:val="22"/>
        </w:rPr>
        <w:t>de 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423B5E1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5.4 L’utilisation de tout ou partie des Éléments sous Licence à des fins lucratives (que ce soit par </w:t>
      </w:r>
      <w:r w:rsidR="006B510C">
        <w:rPr>
          <w:rFonts w:ascii="Times" w:hAnsi="Times"/>
          <w:snapToGrid w:val="0"/>
          <w:color w:val="000000"/>
          <w:sz w:val="22"/>
          <w:szCs w:val="22"/>
        </w:rPr>
        <w:t>l’Abonné</w:t>
      </w:r>
      <w:r w:rsidRPr="0006107A">
        <w:rPr>
          <w:rFonts w:ascii="Times" w:hAnsi="Times"/>
          <w:snapToGrid w:val="0"/>
          <w:color w:val="000000"/>
          <w:sz w:val="22"/>
          <w:szCs w:val="22"/>
        </w:rPr>
        <w:t xml:space="preserve">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9040C5E" w:rsidR="00A24BAC" w:rsidRPr="00466CAF" w:rsidRDefault="612BE2C3" w:rsidP="00466CAF">
      <w:pPr>
        <w:pStyle w:val="Paragraphedeliste"/>
        <w:numPr>
          <w:ilvl w:val="1"/>
          <w:numId w:val="31"/>
        </w:numPr>
        <w:jc w:val="both"/>
        <w:rPr>
          <w:rFonts w:ascii="Times" w:hAnsi="Times"/>
          <w:snapToGrid w:val="0"/>
          <w:color w:val="000000"/>
          <w:sz w:val="22"/>
          <w:szCs w:val="22"/>
        </w:rPr>
      </w:pPr>
      <w:r w:rsidRPr="00466CAF">
        <w:rPr>
          <w:rFonts w:ascii="Times" w:hAnsi="Times"/>
          <w:snapToGrid w:val="0"/>
          <w:color w:val="000000"/>
          <w:sz w:val="22"/>
          <w:szCs w:val="22"/>
        </w:rPr>
        <w:t>L’usage d’un robot ou d’un aspirateur de site web est strictement prohibé.</w:t>
      </w:r>
    </w:p>
    <w:p w14:paraId="41CB9E4B" w14:textId="77777777" w:rsidR="00E85CA4" w:rsidRDefault="00E85CA4" w:rsidP="00E85CA4">
      <w:pPr>
        <w:pStyle w:val="Paragraphedeliste"/>
        <w:jc w:val="both"/>
        <w:rPr>
          <w:rFonts w:ascii="Times" w:hAnsi="Times"/>
          <w:snapToGrid w:val="0"/>
          <w:color w:val="000000"/>
          <w:sz w:val="22"/>
          <w:szCs w:val="22"/>
        </w:rPr>
      </w:pPr>
    </w:p>
    <w:p w14:paraId="44ADB9E0" w14:textId="46E646BF" w:rsidR="00E85CA4" w:rsidRPr="00883922" w:rsidRDefault="00E85CA4" w:rsidP="00883922">
      <w:pPr>
        <w:pStyle w:val="Paragraphedeliste"/>
        <w:jc w:val="both"/>
        <w:rPr>
          <w:rFonts w:ascii="Times" w:hAnsi="Times"/>
          <w:snapToGrid w:val="0"/>
          <w:color w:val="000000"/>
          <w:sz w:val="22"/>
          <w:szCs w:val="22"/>
        </w:rPr>
      </w:pP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432B5A6C"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009A0EB5">
        <w:rPr>
          <w:rFonts w:ascii="Times" w:hAnsi="Times"/>
          <w:snapToGrid w:val="0"/>
          <w:color w:val="000000"/>
          <w:sz w:val="22"/>
          <w:szCs w:val="22"/>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3797B100" w:rsidR="00A24BAC" w:rsidRPr="008F6F6B" w:rsidRDefault="00F63F58">
      <w:pPr>
        <w:jc w:val="both"/>
        <w:rPr>
          <w:rFonts w:ascii="Times" w:hAnsi="Times"/>
          <w:strike/>
          <w:snapToGrid w:val="0"/>
          <w:sz w:val="22"/>
          <w:szCs w:val="22"/>
        </w:rPr>
      </w:pPr>
      <w:r w:rsidRPr="0006107A">
        <w:rPr>
          <w:rFonts w:ascii="Times" w:hAnsi="Times"/>
          <w:snapToGrid w:val="0"/>
          <w:sz w:val="22"/>
          <w:szCs w:val="22"/>
        </w:rPr>
        <w:t>6.2</w:t>
      </w:r>
      <w:r>
        <w:rPr>
          <w:rFonts w:ascii="Times" w:hAnsi="Times"/>
          <w:snapToGrid w:val="0"/>
          <w:sz w:val="22"/>
          <w:szCs w:val="22"/>
        </w:rPr>
        <w:t xml:space="preserve">.1 </w:t>
      </w:r>
      <w:r w:rsidRPr="0006107A">
        <w:rPr>
          <w:rFonts w:ascii="Times" w:hAnsi="Times"/>
          <w:snapToGrid w:val="0"/>
          <w:sz w:val="22"/>
          <w:szCs w:val="22"/>
        </w:rPr>
        <w:t>Le</w:t>
      </w:r>
      <w:r w:rsidR="00A24BAC" w:rsidRPr="0006107A">
        <w:rPr>
          <w:rFonts w:ascii="Times" w:hAnsi="Times"/>
          <w:snapToGrid w:val="0"/>
          <w:sz w:val="22"/>
          <w:szCs w:val="22"/>
        </w:rPr>
        <w:t xml:space="preserve"> Concédant fera de son mieux pour assurer </w:t>
      </w:r>
      <w:r w:rsidR="009A0EB5">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7F5196E7" w:rsidR="00CE06E7" w:rsidRPr="008F6F6B" w:rsidRDefault="604609E1" w:rsidP="604609E1">
      <w:pPr>
        <w:ind w:right="-1"/>
        <w:rPr>
          <w:rFonts w:cstheme="minorBidi"/>
          <w:sz w:val="24"/>
          <w:szCs w:val="24"/>
        </w:rPr>
      </w:pPr>
      <w:r w:rsidRPr="604609E1">
        <w:rPr>
          <w:rFonts w:cstheme="minorBidi"/>
          <w:sz w:val="24"/>
          <w:szCs w:val="24"/>
        </w:rPr>
        <w:t>P = le montant de la pénalité en euros, R = nombre de jours de défaut d’accès continu aux Abonnements à compter 4</w:t>
      </w:r>
      <w:r w:rsidRPr="604609E1">
        <w:rPr>
          <w:rFonts w:cstheme="minorBidi"/>
          <w:sz w:val="24"/>
          <w:szCs w:val="24"/>
          <w:vertAlign w:val="superscript"/>
        </w:rPr>
        <w:t>ème</w:t>
      </w:r>
      <w:r w:rsidRPr="604609E1">
        <w:rPr>
          <w:rFonts w:cstheme="minorBidi"/>
          <w:sz w:val="24"/>
          <w:szCs w:val="24"/>
        </w:rPr>
        <w:t xml:space="preserve"> jour de défaut d’accès continu ou du 9eme </w:t>
      </w:r>
      <w:r w:rsidR="00A520EB" w:rsidRPr="604609E1">
        <w:rPr>
          <w:rFonts w:cstheme="minorBidi"/>
          <w:sz w:val="24"/>
          <w:szCs w:val="24"/>
        </w:rPr>
        <w:t>jour cumulé</w:t>
      </w:r>
      <w:r w:rsidRPr="604609E1">
        <w:rPr>
          <w:rFonts w:cstheme="minorBidi"/>
          <w:sz w:val="24"/>
          <w:szCs w:val="24"/>
        </w:rPr>
        <w:t xml:space="preserve">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1" w:name="_Hlk63278718"/>
      <w:r w:rsidRPr="008F6F6B">
        <w:rPr>
          <w:rFonts w:cstheme="minorHAnsi"/>
          <w:sz w:val="24"/>
        </w:rPr>
        <w:t>de (i)</w:t>
      </w:r>
      <w:bookmarkEnd w:id="1"/>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0410DF99" w:rsidR="00C203BE" w:rsidRPr="0006107A" w:rsidRDefault="04F8E19C">
      <w:pPr>
        <w:jc w:val="both"/>
        <w:rPr>
          <w:rFonts w:ascii="Times" w:hAnsi="Times"/>
          <w:snapToGrid w:val="0"/>
          <w:sz w:val="22"/>
          <w:szCs w:val="22"/>
        </w:rPr>
      </w:pPr>
      <w:r w:rsidRPr="04F8E19C">
        <w:rPr>
          <w:rFonts w:ascii="Times" w:hAnsi="Times"/>
          <w:sz w:val="22"/>
          <w:szCs w:val="22"/>
        </w:rPr>
        <w:t>6.2</w:t>
      </w:r>
      <w:r w:rsidR="007710EE">
        <w:rPr>
          <w:rFonts w:ascii="Times" w:hAnsi="Times"/>
          <w:sz w:val="22"/>
          <w:szCs w:val="22"/>
        </w:rPr>
        <w:t xml:space="preserve">.2 </w:t>
      </w:r>
      <w:r w:rsidR="00532575">
        <w:rPr>
          <w:rFonts w:ascii="Times" w:hAnsi="Times"/>
          <w:sz w:val="22"/>
          <w:szCs w:val="22"/>
        </w:rPr>
        <w:t>G</w:t>
      </w:r>
      <w:r w:rsidRPr="04F8E19C">
        <w:rPr>
          <w:rFonts w:ascii="Times" w:hAnsi="Times"/>
          <w:sz w:val="22"/>
          <w:szCs w:val="22"/>
        </w:rPr>
        <w:t xml:space="preserve">arantir </w:t>
      </w:r>
      <w:r w:rsidR="00532575">
        <w:rPr>
          <w:rFonts w:ascii="Times" w:hAnsi="Times"/>
          <w:sz w:val="22"/>
          <w:szCs w:val="22"/>
        </w:rPr>
        <w:t xml:space="preserve">de </w:t>
      </w:r>
      <w:r w:rsidRPr="04F8E19C">
        <w:rPr>
          <w:rFonts w:ascii="Times" w:hAnsi="Times"/>
          <w:sz w:val="22"/>
          <w:szCs w:val="22"/>
        </w:rPr>
        <w:t xml:space="preserve">continuité de service en cas d’évolutions techniques de la plateforme </w:t>
      </w:r>
    </w:p>
    <w:p w14:paraId="5C159028" w14:textId="165EAA81" w:rsidR="04F8E19C" w:rsidRDefault="04F8E19C" w:rsidP="04F8E19C">
      <w:pPr>
        <w:jc w:val="both"/>
        <w:rPr>
          <w:rFonts w:ascii="Times" w:hAnsi="Times"/>
          <w:sz w:val="22"/>
          <w:szCs w:val="22"/>
        </w:rPr>
      </w:pPr>
      <w:r w:rsidRPr="04F8E19C">
        <w:rPr>
          <w:rFonts w:ascii="Times" w:hAnsi="Times"/>
          <w:sz w:val="22"/>
          <w:szCs w:val="22"/>
        </w:rPr>
        <w:t xml:space="preserve">Le Concédant s’engage à informer le client au moins 3 mois avant toute évolution technique majeure de la plate-forme et des éventuels impacts sur l’accès à la ressource (authentification, </w:t>
      </w:r>
      <w:r w:rsidR="002F02B3" w:rsidRPr="04F8E19C">
        <w:rPr>
          <w:rFonts w:ascii="Times" w:hAnsi="Times"/>
          <w:sz w:val="22"/>
          <w:szCs w:val="22"/>
        </w:rPr>
        <w:t>url, liens</w:t>
      </w:r>
      <w:r w:rsidRPr="04F8E19C">
        <w:rPr>
          <w:rFonts w:ascii="Times" w:hAnsi="Times"/>
          <w:sz w:val="22"/>
          <w:szCs w:val="22"/>
        </w:rPr>
        <w:t xml:space="preserve"> profonds par exemple). Il devra fournir dans le même délai toutes les informations nécessaires aux modifications à apporter par le client pour continuer d’accéder à la ressource.</w:t>
      </w:r>
    </w:p>
    <w:p w14:paraId="7769FB21" w14:textId="6F337D1B" w:rsidR="04F8E19C" w:rsidRDefault="04F8E19C" w:rsidP="04F8E19C">
      <w:pPr>
        <w:jc w:val="both"/>
        <w:rPr>
          <w:rFonts w:ascii="Times" w:hAnsi="Times"/>
          <w:sz w:val="22"/>
          <w:szCs w:val="22"/>
        </w:rPr>
      </w:pPr>
    </w:p>
    <w:p w14:paraId="47CDFDD0" w14:textId="1680E9E1"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 xml:space="preserve">6.3 Le Concédant se réserve le droit de retirer des Éléments sous Licence tout élément ou partie d’élément dont il ne détient plus le droit de publication </w:t>
      </w:r>
      <w:r w:rsidRPr="0006107A">
        <w:rPr>
          <w:rFonts w:ascii="Times" w:hAnsi="Times"/>
          <w:snapToGrid w:val="0"/>
          <w:color w:val="000000"/>
          <w:sz w:val="22"/>
          <w:szCs w:val="22"/>
        </w:rPr>
        <w:t>Le Concédant devra prévenir par écrit d’un tel retrait</w:t>
      </w:r>
      <w:r w:rsidR="0046449D">
        <w:rPr>
          <w:rFonts w:ascii="Times" w:hAnsi="Times"/>
          <w:snapToGrid w:val="0"/>
          <w:color w:val="000000"/>
          <w:sz w:val="22"/>
          <w:szCs w:val="22"/>
        </w:rPr>
        <w:t xml:space="preserve"> </w:t>
      </w:r>
      <w:r w:rsidR="003216B2">
        <w:rPr>
          <w:rFonts w:ascii="Times" w:hAnsi="Times"/>
          <w:snapToGrid w:val="0"/>
          <w:color w:val="000000"/>
          <w:sz w:val="22"/>
          <w:szCs w:val="22"/>
        </w:rPr>
        <w:t>dans un délai</w:t>
      </w:r>
      <w:r w:rsidR="00C24806">
        <w:rPr>
          <w:rFonts w:ascii="Times" w:hAnsi="Times"/>
          <w:snapToGrid w:val="0"/>
          <w:color w:val="000000"/>
          <w:sz w:val="22"/>
          <w:szCs w:val="22"/>
        </w:rPr>
        <w:t xml:space="preserve"> préalable de 6 mois. </w:t>
      </w:r>
      <w:r w:rsidR="00AA3503">
        <w:rPr>
          <w:rFonts w:ascii="Times" w:hAnsi="Times"/>
          <w:snapToGrid w:val="0"/>
          <w:color w:val="000000"/>
          <w:sz w:val="22"/>
          <w:szCs w:val="22"/>
        </w:rPr>
        <w:t>Ce délai ne s’applique pas s’il</w:t>
      </w:r>
      <w:r w:rsidR="00D17149" w:rsidRPr="0006107A">
        <w:rPr>
          <w:rFonts w:ascii="Times" w:hAnsi="Times"/>
          <w:snapToGrid w:val="0"/>
          <w:sz w:val="22"/>
          <w:szCs w:val="22"/>
        </w:rPr>
        <w:t xml:space="preserve"> a des motifs raisonnables de croire</w:t>
      </w:r>
      <w:r w:rsidR="00D17149" w:rsidRPr="0006107A">
        <w:rPr>
          <w:rFonts w:ascii="Times" w:hAnsi="Times"/>
          <w:snapToGrid w:val="0"/>
          <w:color w:val="000000"/>
          <w:sz w:val="22"/>
          <w:szCs w:val="22"/>
        </w:rPr>
        <w:t xml:space="preserve"> qu’il porte atteinte au droit d’auteur ou est illicite d’une autre manière.</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51825CB1" w:rsidR="00A24BAC" w:rsidRPr="0006107A" w:rsidRDefault="612BE2C3">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w:t>
      </w:r>
      <w:r w:rsidR="00F348AA">
        <w:rPr>
          <w:rFonts w:ascii="Times" w:hAnsi="Times"/>
          <w:snapToGrid w:val="0"/>
          <w:sz w:val="22"/>
          <w:szCs w:val="22"/>
        </w:rPr>
        <w:t>visio ou audioconférence</w:t>
      </w:r>
      <w:r w:rsidRPr="0006107A">
        <w:rPr>
          <w:rFonts w:ascii="Times" w:hAnsi="Times"/>
          <w:snapToGrid w:val="0"/>
          <w:sz w:val="22"/>
          <w:szCs w:val="22"/>
        </w:rPr>
        <w:t xml:space="preserve">, incluant un service de réponse électronique aux questions relatives à l’utilisation, aux fonctionnalités et au contenu des </w:t>
      </w:r>
      <w:r w:rsidR="007710EE" w:rsidRPr="0006107A">
        <w:rPr>
          <w:rFonts w:ascii="Times" w:hAnsi="Times"/>
          <w:caps/>
          <w:snapToGrid w:val="0"/>
          <w:sz w:val="22"/>
          <w:szCs w:val="22"/>
        </w:rPr>
        <w:t>É</w:t>
      </w:r>
      <w:r w:rsidR="007710EE" w:rsidRPr="0006107A">
        <w:rPr>
          <w:rFonts w:ascii="Times" w:hAnsi="Times"/>
          <w:snapToGrid w:val="0"/>
          <w:sz w:val="22"/>
          <w:szCs w:val="22"/>
        </w:rPr>
        <w:t>léments</w:t>
      </w:r>
      <w:r w:rsidRPr="0006107A">
        <w:rPr>
          <w:rFonts w:ascii="Times" w:hAnsi="Times"/>
          <w:snapToGrid w:val="0"/>
          <w:sz w:val="22"/>
          <w:szCs w:val="22"/>
        </w:rPr>
        <w:t xml:space="preserve">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08BB2474"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009A0EB5">
        <w:rPr>
          <w:rFonts w:ascii="Times" w:hAnsi="Times"/>
          <w:snapToGrid w:val="0"/>
          <w:szCs w:val="22"/>
        </w:rPr>
        <w:t>à 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006B510C">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8CB6EB1" w:rsidR="00A24BAC" w:rsidRPr="0006107A" w:rsidRDefault="612BE2C3" w:rsidP="5DA80904">
      <w:pPr>
        <w:pStyle w:val="Corpsdetexte"/>
        <w:rPr>
          <w:rFonts w:ascii="Times" w:hAnsi="Times"/>
          <w:snapToGrid w:val="0"/>
        </w:rPr>
      </w:pPr>
      <w:r w:rsidRPr="5DA80904">
        <w:rPr>
          <w:rFonts w:ascii="Times" w:hAnsi="Times"/>
          <w:snapToGrid w:val="0"/>
        </w:rPr>
        <w:t>6.6 Le Concédant fera ses meilleurs efforts pour être compatible avec OpenURL</w:t>
      </w:r>
      <w:r w:rsidR="005C56B7">
        <w:rPr>
          <w:rStyle w:val="Appelnotedebasdep"/>
          <w:rFonts w:ascii="Times" w:hAnsi="Times"/>
          <w:snapToGrid w:val="0"/>
        </w:rPr>
        <w:footnoteReference w:id="5"/>
      </w:r>
      <w:r w:rsidRPr="5DA80904">
        <w:rPr>
          <w:rFonts w:ascii="Times" w:hAnsi="Times"/>
          <w:snapToGrid w:val="0"/>
        </w:rPr>
        <w:t>.</w:t>
      </w:r>
    </w:p>
    <w:p w14:paraId="3AFE2DA6" w14:textId="77777777" w:rsidR="00A24BAC" w:rsidRPr="0006107A" w:rsidRDefault="00A24BAC">
      <w:pPr>
        <w:jc w:val="both"/>
        <w:rPr>
          <w:rFonts w:ascii="Times" w:hAnsi="Times"/>
          <w:snapToGrid w:val="0"/>
          <w:sz w:val="22"/>
          <w:szCs w:val="22"/>
        </w:rPr>
      </w:pPr>
    </w:p>
    <w:p w14:paraId="07BD54EE" w14:textId="50A80A73" w:rsidR="00D623FC" w:rsidRDefault="00A24BAC" w:rsidP="00D623FC">
      <w:pPr>
        <w:jc w:val="both"/>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r w:rsidR="00D623FC" w:rsidRPr="00D623FC">
        <w:rPr>
          <w:rFonts w:ascii="Times" w:hAnsi="Times"/>
          <w:snapToGrid w:val="0"/>
          <w:color w:val="000000"/>
          <w:sz w:val="22"/>
          <w:szCs w:val="22"/>
        </w:rPr>
        <w:t xml:space="preserve"> </w:t>
      </w:r>
      <w:r w:rsidR="00D623FC">
        <w:rPr>
          <w:rFonts w:ascii="Times" w:hAnsi="Times"/>
          <w:snapToGrid w:val="0"/>
          <w:color w:val="000000"/>
          <w:sz w:val="22"/>
          <w:szCs w:val="22"/>
        </w:rPr>
        <w:t xml:space="preserve">Le </w:t>
      </w:r>
      <w:r w:rsidR="002A328F">
        <w:rPr>
          <w:rFonts w:ascii="Times" w:hAnsi="Times"/>
          <w:snapToGrid w:val="0"/>
          <w:color w:val="000000"/>
          <w:sz w:val="22"/>
          <w:szCs w:val="22"/>
        </w:rPr>
        <w:t>concédant fera</w:t>
      </w:r>
      <w:r w:rsidR="00D623FC" w:rsidRPr="009C71F0">
        <w:t xml:space="preserve"> connaître </w:t>
      </w:r>
      <w:r w:rsidR="002A1F6F">
        <w:t>son</w:t>
      </w:r>
      <w:r w:rsidR="00D623FC" w:rsidRPr="009C71F0">
        <w:t xml:space="preserve"> degré de conformité avec le référentiel général d’amélioration de l’accessibilité </w:t>
      </w:r>
      <w:hyperlink r:id="rId9" w:history="1">
        <w:r w:rsidR="00D623FC" w:rsidRPr="009C71F0">
          <w:rPr>
            <w:color w:val="0000FF"/>
            <w:u w:val="single"/>
          </w:rPr>
          <w:t>RGAA Version 4.1</w:t>
        </w:r>
      </w:hyperlink>
      <w:r w:rsidR="00D623FC" w:rsidRPr="009C71F0">
        <w:t>en fournissant une déclaration d’accessibilité</w:t>
      </w:r>
      <w:r w:rsidR="00D623FC">
        <w:t xml:space="preserve"> ou équivalent international </w:t>
      </w:r>
    </w:p>
    <w:p w14:paraId="442A140B" w14:textId="056FEA68" w:rsidR="00A24BAC" w:rsidRPr="00CC3A28" w:rsidRDefault="00A24BAC">
      <w:pPr>
        <w:jc w:val="both"/>
        <w:rPr>
          <w:rFonts w:ascii="Times" w:hAnsi="Times"/>
          <w:snapToGrid w:val="0"/>
          <w:sz w:val="22"/>
          <w:szCs w:val="22"/>
        </w:rPr>
      </w:pP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6"/>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44B596D5"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2C6B1245" w14:textId="0DFE34F7" w:rsidR="009659B8" w:rsidRPr="00083588" w:rsidRDefault="00A24BAC" w:rsidP="001E371B">
      <w:pPr>
        <w:rPr>
          <w:rFonts w:ascii="Times" w:hAnsi="Times"/>
          <w:color w:val="FF0000"/>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 xml:space="preserve">Des données d'utilisation des Éléments sous Licence seront réunies chaque mois par le Concédant et partagées avec </w:t>
      </w:r>
      <w:r w:rsidR="006B510C">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5879CE46" w14:textId="77777777" w:rsidR="009659B8" w:rsidRPr="00FA1CB9" w:rsidRDefault="009659B8" w:rsidP="001E371B">
      <w:pPr>
        <w:rPr>
          <w:rFonts w:ascii="Times" w:hAnsi="Times"/>
          <w:snapToGrid w:val="0"/>
          <w:sz w:val="22"/>
          <w:szCs w:val="22"/>
        </w:rPr>
      </w:pPr>
    </w:p>
    <w:p w14:paraId="430546F1" w14:textId="7115480B" w:rsidR="00DA055B" w:rsidRPr="00FA1CB9" w:rsidRDefault="001A6D85" w:rsidP="001E371B">
      <w:pPr>
        <w:rPr>
          <w:rFonts w:ascii="Times" w:hAnsi="Times" w:cs="Calibri"/>
          <w:sz w:val="22"/>
          <w:szCs w:val="22"/>
        </w:rPr>
      </w:pPr>
      <w:r w:rsidRPr="00FA1CB9">
        <w:rPr>
          <w:rFonts w:ascii="Times" w:hAnsi="Times"/>
          <w:snapToGrid w:val="0"/>
          <w:sz w:val="22"/>
          <w:szCs w:val="22"/>
        </w:rPr>
        <w:t>6.12</w:t>
      </w:r>
      <w:r w:rsidR="00DA055B" w:rsidRPr="00FA1CB9">
        <w:rPr>
          <w:rFonts w:ascii="Times" w:hAnsi="Times"/>
          <w:snapToGrid w:val="0"/>
          <w:sz w:val="22"/>
          <w:szCs w:val="22"/>
        </w:rPr>
        <w:t xml:space="preserve"> </w:t>
      </w:r>
      <w:r w:rsidRPr="00FA1CB9">
        <w:rPr>
          <w:rFonts w:ascii="Times" w:hAnsi="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FA1CB9">
        <w:rPr>
          <w:rFonts w:ascii="Times" w:hAnsi="Times"/>
          <w:sz w:val="22"/>
          <w:szCs w:val="22"/>
        </w:rPr>
        <w:t xml:space="preserve"> / </w:t>
      </w:r>
      <w:r w:rsidR="00A91C23" w:rsidRPr="00FA1CB9">
        <w:rPr>
          <w:rFonts w:ascii="Times" w:hAnsi="Times" w:cs="Calibri"/>
          <w:sz w:val="22"/>
          <w:szCs w:val="22"/>
        </w:rPr>
        <w:t>NISO RP-9-2014 </w:t>
      </w:r>
      <w:r w:rsidR="00A91C23" w:rsidRPr="00FA1CB9">
        <w:rPr>
          <w:rFonts w:ascii="Times" w:hAnsi="Times"/>
          <w:sz w:val="22"/>
          <w:szCs w:val="22"/>
        </w:rPr>
        <w:t xml:space="preserve"> </w:t>
      </w:r>
      <w:r w:rsidRPr="00FA1CB9">
        <w:rPr>
          <w:rStyle w:val="Appelnotedebasdep"/>
          <w:rFonts w:ascii="Times" w:hAnsi="Times"/>
          <w:sz w:val="22"/>
          <w:szCs w:val="22"/>
        </w:rPr>
        <w:footnoteReference w:id="7"/>
      </w:r>
      <w:r w:rsidR="001356CA" w:rsidRPr="00FA1CB9">
        <w:rPr>
          <w:rFonts w:ascii="Times" w:hAnsi="Times" w:cs="Calibri"/>
          <w:sz w:val="22"/>
          <w:szCs w:val="22"/>
        </w:rPr>
        <w:t xml:space="preserve"> pour les revues et e-books, correspondant à la norme NISO RP-9-2014</w:t>
      </w:r>
      <w:r w:rsidRPr="00FA1CB9">
        <w:rPr>
          <w:rFonts w:ascii="Times" w:hAnsi="Times"/>
          <w:sz w:val="22"/>
          <w:szCs w:val="22"/>
        </w:rPr>
        <w:t>.</w:t>
      </w:r>
      <w:r w:rsidR="001356CA" w:rsidRPr="00FA1CB9">
        <w:rPr>
          <w:rFonts w:ascii="Times" w:hAnsi="Times" w:cs="Calibri"/>
          <w:sz w:val="22"/>
          <w:szCs w:val="22"/>
        </w:rPr>
        <w:t xml:space="preserve"> Format MARC pour les notices relatives aux titres d’e-books. Les notices devront inclure l’intégralité des informations bibliographiques disponibles ; les caractères doivent utiliser le codage UTF8</w:t>
      </w:r>
      <w:r w:rsidR="00DA055B" w:rsidRPr="00FA1CB9">
        <w:rPr>
          <w:rFonts w:ascii="Times" w:hAnsi="Times" w:cs="Calibri"/>
          <w:sz w:val="22"/>
          <w:szCs w:val="22"/>
        </w:rPr>
        <w:t>.</w:t>
      </w:r>
    </w:p>
    <w:p w14:paraId="0094E5A8" w14:textId="1ED892C2" w:rsidR="00DA055B" w:rsidRPr="00FA1CB9" w:rsidRDefault="001356CA" w:rsidP="001E371B">
      <w:pPr>
        <w:rPr>
          <w:rFonts w:ascii="Times" w:hAnsi="Times"/>
          <w:sz w:val="22"/>
          <w:szCs w:val="22"/>
        </w:rPr>
      </w:pPr>
      <w:r w:rsidRPr="00FA1CB9">
        <w:rPr>
          <w:rFonts w:ascii="Times" w:hAnsi="Times"/>
          <w:sz w:val="22"/>
          <w:szCs w:val="22"/>
        </w:rPr>
        <w:t>Le Concédant s’engage à fournir aux bénéficiaires la documentation afférente aux métadonnées.</w:t>
      </w:r>
    </w:p>
    <w:p w14:paraId="6B3B0EF5" w14:textId="7582E887" w:rsidR="00DA055B" w:rsidRPr="00FA1CB9" w:rsidRDefault="001356CA" w:rsidP="001E371B">
      <w:pPr>
        <w:rPr>
          <w:rFonts w:ascii="Times" w:hAnsi="Times"/>
          <w:sz w:val="22"/>
          <w:szCs w:val="22"/>
        </w:rPr>
      </w:pPr>
      <w:r w:rsidRPr="00FA1CB9">
        <w:rPr>
          <w:rFonts w:ascii="Times" w:hAnsi="Times"/>
          <w:sz w:val="22"/>
          <w:szCs w:val="22"/>
        </w:rPr>
        <w:t>Le Concédant concède aux bénéficiaires le droit de modifier le format des Métadonnées et de les enrichir par ajout de contenus ou de liens.</w:t>
      </w:r>
      <w:r w:rsidR="00644ABC" w:rsidRPr="00FA1CB9">
        <w:rPr>
          <w:rFonts w:ascii="Times" w:eastAsiaTheme="minorHAnsi" w:hAnsi="Times"/>
          <w:sz w:val="22"/>
          <w:szCs w:val="22"/>
          <w:lang w:eastAsia="en-US"/>
        </w:rPr>
        <w:t xml:space="preserve"> </w:t>
      </w:r>
      <w:r w:rsidR="00644ABC" w:rsidRPr="00FA1CB9">
        <w:rPr>
          <w:rFonts w:ascii="Times" w:hAnsi="Times"/>
          <w:sz w:val="22"/>
          <w:szCs w:val="22"/>
        </w:rPr>
        <w:t>Les métadonnées pourront</w:t>
      </w:r>
      <w:r w:rsidR="00DA055B" w:rsidRPr="00FA1CB9">
        <w:rPr>
          <w:rFonts w:ascii="Times" w:hAnsi="Times"/>
          <w:sz w:val="22"/>
          <w:szCs w:val="22"/>
        </w:rPr>
        <w:t xml:space="preserve"> donc</w:t>
      </w:r>
      <w:r w:rsidR="00644ABC" w:rsidRPr="00FA1CB9">
        <w:rPr>
          <w:rFonts w:ascii="Times" w:hAnsi="Times"/>
          <w:sz w:val="22"/>
          <w:szCs w:val="22"/>
        </w:rPr>
        <w:t xml:space="preserve"> être intégrées à l’ensemble des catalogues collectifs (à titre d’exemple le SUDOC et WorldCat) et à la base de connaissance nationale BACON</w:t>
      </w:r>
    </w:p>
    <w:p w14:paraId="039DD53C" w14:textId="70B6ECC2" w:rsidR="001356CA" w:rsidRPr="00FA1CB9" w:rsidRDefault="001356CA" w:rsidP="001E371B">
      <w:pPr>
        <w:rPr>
          <w:rFonts w:ascii="Times" w:hAnsi="Times"/>
          <w:sz w:val="22"/>
          <w:szCs w:val="22"/>
        </w:rPr>
      </w:pPr>
      <w:r w:rsidRPr="00FA1CB9">
        <w:rPr>
          <w:rFonts w:ascii="Times" w:hAnsi="Times"/>
          <w:sz w:val="22"/>
          <w:szCs w:val="22"/>
        </w:rPr>
        <w:t>Le Concédant s’engage à s’assurer qu’une adresse URL pérenne soit attribuée pour chaque Titre de la Base de données.</w:t>
      </w:r>
    </w:p>
    <w:p w14:paraId="324E0D1E" w14:textId="77060199" w:rsidR="001A6D85" w:rsidRPr="00FA1CB9" w:rsidRDefault="604609E1" w:rsidP="00F022DA">
      <w:pPr>
        <w:rPr>
          <w:rFonts w:ascii="Times" w:hAnsi="Times"/>
          <w:sz w:val="22"/>
          <w:szCs w:val="22"/>
        </w:rPr>
      </w:pPr>
      <w:r w:rsidRPr="00FA1CB9">
        <w:rPr>
          <w:rFonts w:ascii="Times" w:hAnsi="Times"/>
          <w:sz w:val="22"/>
          <w:szCs w:val="22"/>
        </w:rPr>
        <w:t>Les métadonnées doivent par défaut être déposées dans Crossref. (reprendre une définition de métadonnées)</w:t>
      </w:r>
    </w:p>
    <w:p w14:paraId="7EBF8967" w14:textId="775A1196" w:rsidR="001A6D85" w:rsidRPr="00FA1CB9" w:rsidRDefault="001A6D85" w:rsidP="00F022DA">
      <w:pPr>
        <w:rPr>
          <w:rFonts w:ascii="Times" w:hAnsi="Times"/>
          <w:snapToGrid w:val="0"/>
          <w:color w:val="000000"/>
          <w:sz w:val="22"/>
          <w:szCs w:val="22"/>
        </w:rPr>
      </w:pPr>
      <w:r w:rsidRPr="00FA1CB9">
        <w:rPr>
          <w:rFonts w:ascii="Times" w:hAnsi="Times"/>
          <w:sz w:val="22"/>
          <w:szCs w:val="22"/>
        </w:rPr>
        <w:t xml:space="preserve"> </w:t>
      </w:r>
    </w:p>
    <w:p w14:paraId="1BA75DA0" w14:textId="77777777" w:rsidR="001A6D85" w:rsidRPr="00CC3A28" w:rsidRDefault="001A6D85">
      <w:pPr>
        <w:jc w:val="both"/>
        <w:rPr>
          <w:rFonts w:ascii="Times" w:hAnsi="Times"/>
          <w:snapToGrid w:val="0"/>
          <w:color w:val="000000"/>
          <w:sz w:val="22"/>
          <w:szCs w:val="22"/>
        </w:rPr>
      </w:pPr>
    </w:p>
    <w:p w14:paraId="27FAC2ED" w14:textId="13D4E1F3"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726682">
        <w:rPr>
          <w:rFonts w:ascii="Times" w:hAnsi="Times"/>
          <w:snapToGrid w:val="0"/>
          <w:color w:val="000000"/>
          <w:sz w:val="22"/>
          <w:szCs w:val="22"/>
        </w:rPr>
        <w:t>3</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Default="00427FE0" w:rsidP="001A6D85">
      <w:pPr>
        <w:jc w:val="both"/>
        <w:rPr>
          <w:rFonts w:ascii="Times" w:hAnsi="Times"/>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2052CFA6" w14:textId="78381154" w:rsidR="00577A6E" w:rsidRDefault="00577A6E" w:rsidP="001A6D85">
      <w:pPr>
        <w:jc w:val="both"/>
        <w:rPr>
          <w:rFonts w:ascii="Times" w:hAnsi="Times"/>
          <w:snapToGrid w:val="0"/>
          <w:color w:val="000000"/>
          <w:sz w:val="22"/>
          <w:szCs w:val="22"/>
        </w:rPr>
      </w:pPr>
    </w:p>
    <w:p w14:paraId="5119368D" w14:textId="0A2C0387" w:rsidR="00577A6E" w:rsidRDefault="00577A6E" w:rsidP="001A6D85">
      <w:pPr>
        <w:jc w:val="both"/>
        <w:rPr>
          <w:rFonts w:ascii="Times" w:hAnsi="Times"/>
          <w:snapToGrid w:val="0"/>
          <w:color w:val="000000"/>
          <w:sz w:val="22"/>
          <w:szCs w:val="22"/>
        </w:rPr>
      </w:pPr>
      <w:r>
        <w:rPr>
          <w:rFonts w:ascii="Times" w:hAnsi="Times"/>
          <w:snapToGrid w:val="0"/>
          <w:color w:val="000000"/>
          <w:sz w:val="22"/>
          <w:szCs w:val="22"/>
        </w:rPr>
        <w:lastRenderedPageBreak/>
        <w:t xml:space="preserve">6.14. </w:t>
      </w:r>
      <w:r w:rsidR="00030169">
        <w:rPr>
          <w:rFonts w:ascii="Times" w:hAnsi="Times"/>
          <w:snapToGrid w:val="0"/>
          <w:color w:val="000000"/>
          <w:sz w:val="22"/>
          <w:szCs w:val="22"/>
        </w:rPr>
        <w:t>Données de publication</w:t>
      </w:r>
    </w:p>
    <w:p w14:paraId="4E850E04" w14:textId="10FEB5ED" w:rsidR="001F56D9" w:rsidRPr="00A16C1E" w:rsidRDefault="001F56D9" w:rsidP="00A44797">
      <w:pPr>
        <w:rPr>
          <w:color w:val="0014EB"/>
        </w:rPr>
      </w:pPr>
      <w:r>
        <w:rPr>
          <w:snapToGrid w:val="0"/>
        </w:rPr>
        <w:t xml:space="preserve">Outre l’accès par chaque établissement a ses propres données, </w:t>
      </w:r>
      <w:r w:rsidRPr="00743D4A">
        <w:rPr>
          <w:snapToGrid w:val="0"/>
        </w:rPr>
        <w:t xml:space="preserve">un accès consortial sera fourni à </w:t>
      </w:r>
      <w:r>
        <w:rPr>
          <w:snapToGrid w:val="0"/>
        </w:rPr>
        <w:t xml:space="preserve">(Couperin et/ou ABES et/ou Inist) </w:t>
      </w:r>
      <w:r w:rsidRPr="00743D4A">
        <w:rPr>
          <w:snapToGrid w:val="0"/>
        </w:rPr>
        <w:t>afin de lui permettre d’accéder au détail par établissement ainsi qu’aux totaux pour l’ensemble des membres de Couperin</w:t>
      </w:r>
      <w:r>
        <w:rPr>
          <w:snapToGrid w:val="0"/>
        </w:rPr>
        <w:t>/ ESR français / France entière</w:t>
      </w:r>
      <w:r w:rsidR="00A819D6">
        <w:rPr>
          <w:snapToGrid w:val="0"/>
        </w:rPr>
        <w:t xml:space="preserve"> a</w:t>
      </w:r>
      <w:r w:rsidR="00A44797">
        <w:t xml:space="preserve">ux données liées à </w:t>
      </w:r>
      <w:r w:rsidR="00A44797" w:rsidRPr="00A819D6">
        <w:t>l’</w:t>
      </w:r>
      <w:r w:rsidR="00603B89">
        <w:rPr>
          <w:color w:val="0014EB"/>
        </w:rPr>
        <w:t>a</w:t>
      </w:r>
      <w:r w:rsidRPr="00A16C1E">
        <w:rPr>
          <w:color w:val="0014EB"/>
        </w:rPr>
        <w:t>ctivité globale de publication :</w:t>
      </w:r>
    </w:p>
    <w:p w14:paraId="617792CE" w14:textId="19583037" w:rsidR="001F56D9" w:rsidRPr="00A16C1E" w:rsidRDefault="001F56D9" w:rsidP="00A44797">
      <w:r w:rsidRPr="00A16C1E">
        <w:t>nombre total d’articles publiés par le fournisseur dans les contenus souscrits,</w:t>
      </w:r>
      <w:r w:rsidRPr="00A16C1E">
        <w:br/>
        <w:t>nombre total d’articles publiés en accès uniquement par abonnement,</w:t>
      </w:r>
      <w:r w:rsidRPr="00A16C1E">
        <w:br/>
        <w:t xml:space="preserve">nombre total d’articles publiés en </w:t>
      </w:r>
      <w:r w:rsidR="00BE0EE4">
        <w:t>accès ouvert</w:t>
      </w:r>
      <w:r w:rsidRPr="00A16C1E">
        <w:t xml:space="preserve"> dans des revues hybrides,</w:t>
      </w:r>
      <w:r w:rsidRPr="00A16C1E">
        <w:br/>
        <w:t xml:space="preserve">nombre total d’articles publiés en </w:t>
      </w:r>
      <w:r w:rsidR="00BE0EE4">
        <w:t>accès ouvert</w:t>
      </w:r>
      <w:r w:rsidRPr="00A16C1E">
        <w:t xml:space="preserve"> dans des revues totalement open access,</w:t>
      </w:r>
      <w:r w:rsidRPr="00A16C1E">
        <w:br/>
        <w:t xml:space="preserve">Activité de publication ESR français: </w:t>
      </w:r>
      <w:r w:rsidRPr="00A16C1E">
        <w:br/>
      </w:r>
      <w:r w:rsidR="00BE0EE4">
        <w:t>- L</w:t>
      </w:r>
      <w:r w:rsidRPr="00A16C1E">
        <w:t>iste des articles dont au moins un des auteurs est affilié à une institution française. Données à fournir : DOI, ORCID, titre de l’article / chapitre, auteurs, titre de la revue, ISSN, nature de la revue / ouvrage (abonnement seul, hybride, pur Open Access), indication du mode de publication de l’article (OA, non OA), licence associée (copyright, Creative Common avec indication de la licence utilisée)</w:t>
      </w:r>
    </w:p>
    <w:p w14:paraId="4347E37E" w14:textId="0858C8A1" w:rsidR="001F56D9" w:rsidRPr="00A16C1E" w:rsidRDefault="00BE0EE4" w:rsidP="00A44797">
      <w:r>
        <w:t xml:space="preserve">- </w:t>
      </w:r>
      <w:r w:rsidR="001F56D9" w:rsidRPr="00A16C1E">
        <w:t>Dépenses d’APC : liste des articles dont l’auteur de correspondance est affilié à une institution française et montant des frais de publication payés. Données à fournir : DOI, ORCID, montant acquitté HT et TTC, coordonnées du payeur</w:t>
      </w:r>
    </w:p>
    <w:p w14:paraId="37EF3FE0" w14:textId="34BBC311" w:rsidR="001F56D9" w:rsidRPr="00A16C1E" w:rsidRDefault="00BE0EE4" w:rsidP="00A44797">
      <w:r>
        <w:t xml:space="preserve">- </w:t>
      </w:r>
      <w:r w:rsidR="001F56D9" w:rsidRPr="00A16C1E">
        <w:t>Dépenses d’APC réalisées ventilées par institution de l’ESR français. Données à fournir : nom de l’institution, nombres d’articles publiés, montant annuel de la dépense.</w:t>
      </w:r>
    </w:p>
    <w:p w14:paraId="6B8D70CA" w14:textId="0892326E" w:rsidR="00427FE0" w:rsidRPr="00CC3A28" w:rsidRDefault="00427FE0" w:rsidP="00CC3A28">
      <w:pPr>
        <w:tabs>
          <w:tab w:val="left" w:pos="2385"/>
        </w:tabs>
        <w:jc w:val="both"/>
        <w:rPr>
          <w:rFonts w:ascii="Times" w:hAnsi="Times"/>
          <w:snapToGrid w:val="0"/>
          <w:color w:val="000000"/>
          <w:sz w:val="22"/>
          <w:szCs w:val="22"/>
        </w:rPr>
      </w:pPr>
    </w:p>
    <w:p w14:paraId="4B57F54E" w14:textId="77777777" w:rsidR="00CD306C" w:rsidRPr="004473C8" w:rsidRDefault="00CD306C" w:rsidP="00CD306C">
      <w:r w:rsidRPr="004473C8">
        <w:t>Tant pour la fourniture des sauvegardes que de la fourniture de métadonnées et statistiques, une période de vérification d’une durée de NN sera prévue en vue de valider la réception des données fournies. En cas de défaut, de nouvelles fournitures doivent être organisées et conduisant à nouveau délai de vérification de la même durée</w:t>
      </w:r>
    </w:p>
    <w:p w14:paraId="4368DEE5" w14:textId="77777777" w:rsidR="00CD306C" w:rsidRDefault="00CD306C" w:rsidP="002B2F22"/>
    <w:p w14:paraId="2C2CEB3F" w14:textId="26AD2DC0" w:rsidR="00A24BAC" w:rsidRPr="00CC3A28" w:rsidRDefault="00A24BAC" w:rsidP="00EC0442">
      <w:pPr>
        <w:pStyle w:val="Titre3"/>
        <w:jc w:val="center"/>
        <w:rPr>
          <w:rFonts w:ascii="Times" w:hAnsi="Times"/>
          <w:szCs w:val="22"/>
        </w:rPr>
      </w:pPr>
      <w:r w:rsidRPr="00CC3A28">
        <w:rPr>
          <w:rFonts w:ascii="Times" w:hAnsi="Times"/>
          <w:szCs w:val="22"/>
        </w:rPr>
        <w:t xml:space="preserve">Article 7. OBLIGATIONS </w:t>
      </w:r>
      <w:r w:rsidR="009A0EB5">
        <w:rPr>
          <w:rFonts w:ascii="Times" w:hAnsi="Times"/>
          <w:szCs w:val="22"/>
        </w:rPr>
        <w:t>DE L’ABONNÉ</w:t>
      </w:r>
    </w:p>
    <w:p w14:paraId="52499F16" w14:textId="77777777" w:rsidR="00A24BAC" w:rsidRPr="00CC3A28" w:rsidRDefault="00A24BAC">
      <w:pPr>
        <w:jc w:val="both"/>
        <w:rPr>
          <w:rFonts w:ascii="Times" w:hAnsi="Times"/>
          <w:snapToGrid w:val="0"/>
          <w:color w:val="000000"/>
          <w:sz w:val="22"/>
          <w:szCs w:val="22"/>
        </w:rPr>
      </w:pPr>
    </w:p>
    <w:p w14:paraId="6D68E89B" w14:textId="5254916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ne donne l’accès à l’information souscrite qu’aux Utilisateurs autorisés ; il fait ses meilleurs efforts pour s’assurer que les Utilisateurs autorisés ne permettent l’accès à des tiers.</w:t>
      </w:r>
    </w:p>
    <w:p w14:paraId="6CB06570" w14:textId="77777777" w:rsidR="00A24BAC" w:rsidRPr="00CC3A28" w:rsidRDefault="00A24BAC">
      <w:pPr>
        <w:jc w:val="both"/>
        <w:rPr>
          <w:rFonts w:ascii="Times" w:hAnsi="Times"/>
          <w:snapToGrid w:val="0"/>
          <w:color w:val="000000"/>
          <w:sz w:val="22"/>
          <w:szCs w:val="22"/>
        </w:rPr>
      </w:pPr>
    </w:p>
    <w:p w14:paraId="46305F84" w14:textId="72A1AC2F"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valides (IP v4 ou IP v6) et met à jour cette liste selon une </w:t>
      </w:r>
      <w:r w:rsidR="006C137C" w:rsidRPr="00CC3A28">
        <w:rPr>
          <w:rFonts w:ascii="Times" w:hAnsi="Times"/>
          <w:snapToGrid w:val="0"/>
          <w:color w:val="000000"/>
          <w:sz w:val="22"/>
          <w:szCs w:val="22"/>
        </w:rPr>
        <w:t>périodicité déterminée</w:t>
      </w:r>
      <w:r w:rsidRPr="00CC3A28">
        <w:rPr>
          <w:rFonts w:ascii="Times" w:hAnsi="Times"/>
          <w:snapToGrid w:val="0"/>
          <w:color w:val="000000"/>
          <w:sz w:val="22"/>
          <w:szCs w:val="22"/>
        </w:rPr>
        <w:t xml:space="preserve"> par les deux parties. Le fournisseur s’engage à assurer une compatibilité avec les derniers protocoles en usage (IPV6 , notamment).</w:t>
      </w:r>
    </w:p>
    <w:p w14:paraId="7B2BD856" w14:textId="4FAA41ED" w:rsidR="00BC6A8A" w:rsidRDefault="006E0BAD">
      <w:pPr>
        <w:jc w:val="both"/>
        <w:rPr>
          <w:rFonts w:ascii="Times" w:hAnsi="Times"/>
          <w:snapToGrid w:val="0"/>
          <w:color w:val="000000"/>
          <w:sz w:val="22"/>
          <w:szCs w:val="22"/>
        </w:rPr>
      </w:pPr>
      <w:r>
        <w:rPr>
          <w:rFonts w:ascii="Times" w:hAnsi="Times"/>
          <w:snapToGrid w:val="0"/>
          <w:color w:val="000000"/>
          <w:sz w:val="22"/>
          <w:szCs w:val="22"/>
        </w:rPr>
        <w:t xml:space="preserve">Le Concédant ne peut imposer </w:t>
      </w:r>
      <w:r w:rsidR="009A0EB5">
        <w:rPr>
          <w:rFonts w:ascii="Times" w:hAnsi="Times"/>
          <w:snapToGrid w:val="0"/>
          <w:color w:val="000000"/>
          <w:sz w:val="22"/>
          <w:szCs w:val="22"/>
        </w:rPr>
        <w:t>à l’Abonné</w:t>
      </w:r>
      <w:r w:rsidR="003D546B">
        <w:rPr>
          <w:rFonts w:ascii="Times" w:hAnsi="Times"/>
          <w:snapToGrid w:val="0"/>
          <w:color w:val="000000"/>
          <w:sz w:val="22"/>
          <w:szCs w:val="22"/>
        </w:rPr>
        <w:t xml:space="preserve"> </w:t>
      </w:r>
      <w:r w:rsidR="006C0802">
        <w:rPr>
          <w:rFonts w:ascii="Times" w:hAnsi="Times"/>
          <w:snapToGrid w:val="0"/>
          <w:color w:val="000000"/>
          <w:sz w:val="22"/>
          <w:szCs w:val="22"/>
        </w:rPr>
        <w:t xml:space="preserve">le passage par un tiers pour communiquer </w:t>
      </w:r>
      <w:r w:rsidR="003D546B">
        <w:rPr>
          <w:rFonts w:ascii="Times" w:hAnsi="Times"/>
          <w:snapToGrid w:val="0"/>
          <w:color w:val="000000"/>
          <w:sz w:val="22"/>
          <w:szCs w:val="22"/>
        </w:rPr>
        <w:t>s</w:t>
      </w:r>
      <w:r w:rsidR="006C0802">
        <w:rPr>
          <w:rFonts w:ascii="Times" w:hAnsi="Times"/>
          <w:snapToGrid w:val="0"/>
          <w:color w:val="000000"/>
          <w:sz w:val="22"/>
          <w:szCs w:val="22"/>
        </w:rPr>
        <w:t>es adresses IP</w:t>
      </w:r>
      <w:r w:rsidR="005E315E">
        <w:rPr>
          <w:rFonts w:ascii="Times" w:hAnsi="Times"/>
          <w:snapToGrid w:val="0"/>
          <w:color w:val="000000"/>
          <w:sz w:val="22"/>
          <w:szCs w:val="22"/>
        </w:rPr>
        <w:t xml:space="preserve"> </w:t>
      </w:r>
      <w:r w:rsidR="008E4BB5">
        <w:rPr>
          <w:rFonts w:ascii="Times" w:hAnsi="Times"/>
          <w:snapToGrid w:val="0"/>
          <w:color w:val="000000"/>
          <w:sz w:val="22"/>
          <w:szCs w:val="22"/>
        </w:rPr>
        <w:t xml:space="preserve">, il </w:t>
      </w:r>
      <w:r w:rsidR="005E315E">
        <w:rPr>
          <w:rFonts w:ascii="Times" w:hAnsi="Times"/>
          <w:snapToGrid w:val="0"/>
          <w:color w:val="000000"/>
          <w:sz w:val="22"/>
          <w:szCs w:val="22"/>
        </w:rPr>
        <w:t xml:space="preserve">doit pouvoir </w:t>
      </w:r>
      <w:r w:rsidR="00BD4384">
        <w:rPr>
          <w:rFonts w:ascii="Times" w:hAnsi="Times"/>
          <w:snapToGrid w:val="0"/>
          <w:color w:val="000000"/>
          <w:sz w:val="22"/>
          <w:szCs w:val="22"/>
        </w:rPr>
        <w:t xml:space="preserve">les </w:t>
      </w:r>
      <w:r w:rsidR="005E315E">
        <w:rPr>
          <w:rFonts w:ascii="Times" w:hAnsi="Times"/>
          <w:snapToGrid w:val="0"/>
          <w:color w:val="000000"/>
          <w:sz w:val="22"/>
          <w:szCs w:val="22"/>
        </w:rPr>
        <w:t xml:space="preserve">communiquer directement </w:t>
      </w:r>
      <w:r w:rsidR="00BD4384">
        <w:rPr>
          <w:rFonts w:ascii="Times" w:hAnsi="Times"/>
          <w:snapToGrid w:val="0"/>
          <w:color w:val="000000"/>
          <w:sz w:val="22"/>
          <w:szCs w:val="22"/>
        </w:rPr>
        <w:t>au Concédant</w:t>
      </w:r>
      <w:r w:rsidR="007702DF">
        <w:rPr>
          <w:rFonts w:ascii="Times" w:hAnsi="Times"/>
          <w:snapToGrid w:val="0"/>
          <w:color w:val="000000"/>
          <w:sz w:val="22"/>
          <w:szCs w:val="22"/>
        </w:rPr>
        <w:t>.</w:t>
      </w:r>
      <w:r w:rsidR="00BD4384">
        <w:rPr>
          <w:rFonts w:ascii="Times" w:hAnsi="Times"/>
          <w:snapToGrid w:val="0"/>
          <w:color w:val="000000"/>
          <w:sz w:val="22"/>
          <w:szCs w:val="22"/>
        </w:rPr>
        <w:t xml:space="preserve"> </w:t>
      </w:r>
    </w:p>
    <w:p w14:paraId="5E5B1672" w14:textId="77777777" w:rsidR="00C42703" w:rsidRDefault="00C42703">
      <w:pPr>
        <w:jc w:val="both"/>
        <w:rPr>
          <w:rFonts w:ascii="Times" w:hAnsi="Times"/>
          <w:snapToGrid w:val="0"/>
          <w:color w:val="000000"/>
          <w:sz w:val="22"/>
          <w:szCs w:val="22"/>
        </w:rPr>
      </w:pPr>
    </w:p>
    <w:p w14:paraId="002EDB40" w14:textId="1C383D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Pr="00CC3A28">
        <w:rPr>
          <w:rFonts w:ascii="Times" w:hAnsi="Times"/>
          <w:snapToGrid w:val="0"/>
          <w:color w:val="000000"/>
          <w:sz w:val="22"/>
          <w:szCs w:val="22"/>
        </w:rPr>
        <w:t xml:space="preserve"> sous licence.</w:t>
      </w:r>
    </w:p>
    <w:p w14:paraId="209DDF93" w14:textId="77777777" w:rsidR="00A24BAC" w:rsidRPr="00CC3A28" w:rsidRDefault="00A24BAC">
      <w:pPr>
        <w:jc w:val="both"/>
        <w:rPr>
          <w:rFonts w:ascii="Times" w:hAnsi="Times"/>
          <w:snapToGrid w:val="0"/>
          <w:color w:val="000000"/>
          <w:sz w:val="22"/>
          <w:szCs w:val="22"/>
        </w:rPr>
      </w:pPr>
    </w:p>
    <w:p w14:paraId="6396BC28" w14:textId="0C1DE72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006C137C" w:rsidRPr="00CC3A28">
        <w:rPr>
          <w:rFonts w:ascii="Times" w:hAnsi="Times"/>
          <w:caps/>
          <w:snapToGrid w:val="0"/>
          <w:color w:val="000000"/>
          <w:sz w:val="22"/>
          <w:szCs w:val="22"/>
        </w:rPr>
        <w:t>É</w:t>
      </w:r>
      <w:r w:rsidR="006C137C" w:rsidRPr="00CC3A28">
        <w:rPr>
          <w:rFonts w:ascii="Times" w:hAnsi="Times"/>
          <w:snapToGrid w:val="0"/>
          <w:color w:val="000000"/>
          <w:sz w:val="22"/>
          <w:szCs w:val="22"/>
        </w:rPr>
        <w:t>léments</w:t>
      </w:r>
      <w:r w:rsidRPr="00CC3A28">
        <w:rPr>
          <w:rFonts w:ascii="Times" w:hAnsi="Times"/>
          <w:snapToGrid w:val="0"/>
          <w:color w:val="000000"/>
          <w:sz w:val="22"/>
          <w:szCs w:val="22"/>
        </w:rPr>
        <w:t xml:space="preserve">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006B510C">
        <w:rPr>
          <w:rFonts w:ascii="Times" w:hAnsi="Times"/>
          <w:snapToGrid w:val="0"/>
          <w:sz w:val="22"/>
          <w:szCs w:val="22"/>
        </w:rPr>
        <w:t>l’Abonné</w:t>
      </w:r>
      <w:r w:rsidRPr="00CC3A28">
        <w:rPr>
          <w:rFonts w:ascii="Times" w:hAnsi="Times"/>
          <w:snapToGrid w:val="0"/>
          <w:color w:val="000000"/>
          <w:sz w:val="22"/>
          <w:szCs w:val="22"/>
        </w:rPr>
        <w:t xml:space="preserve"> en informera le Concédant, qui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2C0C5F42"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7.0.5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n’a pas facilité ou encouragé cette inexécution intentionnellement ou par négligence grave ou permis à une telle inexécution de continuer après en avoir été effectivement avisé.</w:t>
      </w:r>
    </w:p>
    <w:p w14:paraId="42E48C6E" w14:textId="3F228255" w:rsidR="604609E1" w:rsidRDefault="00B24F34" w:rsidP="006C137C">
      <w:pPr>
        <w:pStyle w:val="Corpsdetexte2"/>
      </w:pPr>
      <w:r w:rsidRPr="604609E1">
        <w:rPr>
          <w:rFonts w:ascii="Times" w:hAnsi="Times"/>
          <w:color w:val="000000" w:themeColor="text1"/>
          <w:szCs w:val="22"/>
        </w:rPr>
        <w:t xml:space="preserve">7.0.6 </w:t>
      </w:r>
      <w:r w:rsidRPr="604609E1">
        <w:rPr>
          <w:rFonts w:ascii="Times" w:hAnsi="Times"/>
          <w:color w:val="auto"/>
        </w:rPr>
        <w:t>Utilisation</w:t>
      </w:r>
      <w:r w:rsidR="604609E1" w:rsidRPr="604609E1">
        <w:rPr>
          <w:rFonts w:ascii="Times" w:hAnsi="Times"/>
          <w:color w:val="auto"/>
        </w:rPr>
        <w:t xml:space="preserve"> non Autorisée</w:t>
      </w:r>
    </w:p>
    <w:p w14:paraId="38D9EE90" w14:textId="65355383" w:rsidR="604609E1" w:rsidRDefault="604609E1" w:rsidP="604609E1">
      <w:pPr>
        <w:pStyle w:val="Corpsdetexte2"/>
        <w:rPr>
          <w:rFonts w:ascii="Times" w:hAnsi="Times"/>
          <w:color w:val="auto"/>
        </w:rPr>
      </w:pPr>
      <w:r w:rsidRPr="604609E1">
        <w:rPr>
          <w:color w:val="auto"/>
        </w:rPr>
        <w:t xml:space="preserve">Dans le cas d’une quelconque utilisation non autorisée des </w:t>
      </w:r>
      <w:r w:rsidRPr="604609E1">
        <w:rPr>
          <w:caps/>
          <w:color w:val="auto"/>
        </w:rPr>
        <w:t>é</w:t>
      </w:r>
      <w:r w:rsidRPr="604609E1">
        <w:rPr>
          <w:color w:val="auto"/>
        </w:rPr>
        <w:t xml:space="preserve">léments sous Licence par </w:t>
      </w:r>
      <w:r w:rsidR="006B510C">
        <w:rPr>
          <w:color w:val="auto"/>
        </w:rPr>
        <w:t>l’Abonné</w:t>
      </w:r>
      <w:r w:rsidRPr="604609E1">
        <w:rPr>
          <w:color w:val="auto"/>
        </w:rPr>
        <w:t xml:space="preserve">,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w:t>
      </w:r>
      <w:r w:rsidR="006B510C">
        <w:rPr>
          <w:color w:val="auto"/>
        </w:rPr>
        <w:t>l’Abonné</w:t>
      </w:r>
      <w:r w:rsidRPr="604609E1">
        <w:rPr>
          <w:color w:val="auto"/>
        </w:rPr>
        <w:t xml:space="preserve"> qui n’a pas remédié à l’utilisation non autorisée.</w:t>
      </w:r>
    </w:p>
    <w:p w14:paraId="727E09CF" w14:textId="7EFF63E0" w:rsidR="604609E1" w:rsidRDefault="604609E1" w:rsidP="604609E1">
      <w:pPr>
        <w:jc w:val="both"/>
        <w:rPr>
          <w:rFonts w:ascii="Times" w:hAnsi="Times"/>
          <w:color w:val="000000" w:themeColor="text1"/>
          <w:sz w:val="22"/>
          <w:szCs w:val="22"/>
        </w:rPr>
      </w:pPr>
    </w:p>
    <w:p w14:paraId="01DDEF58" w14:textId="77777777" w:rsidR="00A24BAC" w:rsidRPr="00CC3A28" w:rsidRDefault="00A24BAC">
      <w:pPr>
        <w:jc w:val="both"/>
        <w:rPr>
          <w:rFonts w:ascii="Times" w:hAnsi="Times"/>
          <w:snapToGrid w:val="0"/>
          <w:color w:val="000000"/>
          <w:sz w:val="22"/>
          <w:szCs w:val="22"/>
        </w:rPr>
      </w:pPr>
    </w:p>
    <w:p w14:paraId="3A33A7E9" w14:textId="6AD83137" w:rsidR="00A24BAC" w:rsidRPr="00CC3A28" w:rsidRDefault="612BE2C3">
      <w:pPr>
        <w:jc w:val="both"/>
        <w:rPr>
          <w:rFonts w:ascii="Times" w:hAnsi="Times"/>
          <w:snapToGrid w:val="0"/>
          <w:color w:val="000000"/>
          <w:sz w:val="22"/>
          <w:szCs w:val="22"/>
        </w:rPr>
      </w:pPr>
      <w:r w:rsidRPr="00CC3A28">
        <w:rPr>
          <w:rFonts w:ascii="Times" w:hAnsi="Times"/>
          <w:snapToGrid w:val="0"/>
          <w:color w:val="000000"/>
          <w:sz w:val="22"/>
          <w:szCs w:val="22"/>
        </w:rPr>
        <w:t xml:space="preserve">7.1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46750CD6">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w:t>
      </w:r>
      <w:r w:rsidRPr="00CC3A28">
        <w:rPr>
          <w:rFonts w:ascii="Times" w:hAnsi="Times"/>
          <w:snapToGrid w:val="0"/>
          <w:color w:val="000000"/>
          <w:sz w:val="22"/>
          <w:szCs w:val="22"/>
        </w:rPr>
        <w:lastRenderedPageBreak/>
        <w:t xml:space="preserve">prévues dans les présentes, et le fait de veiller à ce que l’emploi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46750CD6">
        <w:rPr>
          <w:rFonts w:ascii="Times" w:hAnsi="Times"/>
          <w:snapToGrid w:val="0"/>
          <w:color w:val="000000"/>
          <w:sz w:val="22"/>
          <w:szCs w:val="22"/>
        </w:rPr>
        <w:t xml:space="preserve">. </w:t>
      </w:r>
      <w:r w:rsidR="006B510C">
        <w:rPr>
          <w:rFonts w:ascii="Times" w:hAnsi="Times"/>
          <w:snapToGrid w:val="0"/>
          <w:color w:val="000000"/>
          <w:sz w:val="22"/>
          <w:szCs w:val="22"/>
        </w:rPr>
        <w:t>l’Abonné</w:t>
      </w:r>
      <w:r w:rsidR="46750CD6" w:rsidRPr="00CC3A28">
        <w:rPr>
          <w:rFonts w:ascii="Times" w:hAnsi="Times"/>
          <w:snapToGrid w:val="0"/>
          <w:color w:val="000000"/>
          <w:sz w:val="22"/>
          <w:szCs w:val="22"/>
        </w:rPr>
        <w:t xml:space="preserve"> reconnaît au Concédant le droit de surveiller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et leur utilisation afin de détecter un usage abusif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et pour en informer </w:t>
      </w:r>
      <w:r w:rsidR="006B510C">
        <w:rPr>
          <w:rFonts w:ascii="Times" w:hAnsi="Times"/>
          <w:snapToGrid w:val="0"/>
          <w:color w:val="000000"/>
          <w:sz w:val="22"/>
          <w:szCs w:val="22"/>
        </w:rPr>
        <w:t>l’Abonné</w:t>
      </w:r>
      <w:r w:rsidR="46750CD6" w:rsidRPr="00CC3A28">
        <w:rPr>
          <w:rFonts w:ascii="Times" w:hAnsi="Times"/>
          <w:snapToGrid w:val="0"/>
          <w:color w:val="000000"/>
          <w:sz w:val="22"/>
          <w:szCs w:val="22"/>
        </w:rPr>
        <w:t xml:space="preserve">. Dans l’éventualité où un Utilisateur autorisé ferait un usage non autorisé quel qu’il soit des </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léments sous Licence, </w:t>
      </w:r>
      <w:r w:rsidR="006B510C">
        <w:rPr>
          <w:rFonts w:ascii="Times" w:hAnsi="Times"/>
          <w:snapToGrid w:val="0"/>
          <w:color w:val="000000"/>
          <w:sz w:val="22"/>
          <w:szCs w:val="22"/>
        </w:rPr>
        <w:t>l’Abonné</w:t>
      </w:r>
      <w:r w:rsidR="46750CD6" w:rsidRPr="00CC3A28">
        <w:rPr>
          <w:rFonts w:ascii="Times" w:hAnsi="Times"/>
          <w:snapToGrid w:val="0"/>
          <w:color w:val="000000"/>
          <w:sz w:val="22"/>
          <w:szCs w:val="22"/>
        </w:rPr>
        <w:t xml:space="preserve"> </w:t>
      </w:r>
      <w:r w:rsidR="007C1D3E">
        <w:rPr>
          <w:rFonts w:ascii="Times" w:hAnsi="Times"/>
          <w:snapToGrid w:val="0"/>
          <w:color w:val="000000"/>
          <w:sz w:val="22"/>
          <w:szCs w:val="22"/>
        </w:rPr>
        <w:t>prendra toutes les mesu</w:t>
      </w:r>
      <w:r w:rsidR="006E719E">
        <w:rPr>
          <w:rFonts w:ascii="Times" w:hAnsi="Times"/>
          <w:snapToGrid w:val="0"/>
          <w:color w:val="000000"/>
          <w:sz w:val="22"/>
          <w:szCs w:val="22"/>
        </w:rPr>
        <w:t>r</w:t>
      </w:r>
      <w:r w:rsidR="007C1D3E">
        <w:rPr>
          <w:rFonts w:ascii="Times" w:hAnsi="Times"/>
          <w:snapToGrid w:val="0"/>
          <w:color w:val="000000"/>
          <w:sz w:val="22"/>
          <w:szCs w:val="22"/>
        </w:rPr>
        <w:t xml:space="preserve">es </w:t>
      </w:r>
      <w:r w:rsidR="00B13227">
        <w:rPr>
          <w:rFonts w:ascii="Times" w:hAnsi="Times"/>
          <w:snapToGrid w:val="0"/>
          <w:color w:val="000000"/>
          <w:sz w:val="22"/>
          <w:szCs w:val="22"/>
        </w:rPr>
        <w:t xml:space="preserve">prévues dans </w:t>
      </w:r>
      <w:r w:rsidR="00366DDB">
        <w:rPr>
          <w:rFonts w:ascii="Times" w:hAnsi="Times"/>
          <w:snapToGrid w:val="0"/>
          <w:color w:val="000000"/>
          <w:sz w:val="22"/>
          <w:szCs w:val="22"/>
        </w:rPr>
        <w:t>son règlement intérieur</w:t>
      </w:r>
      <w:r w:rsidR="00C74D6B">
        <w:rPr>
          <w:rFonts w:ascii="Times" w:hAnsi="Times"/>
          <w:snapToGrid w:val="0"/>
          <w:color w:val="000000"/>
          <w:sz w:val="22"/>
          <w:szCs w:val="22"/>
        </w:rPr>
        <w:t xml:space="preserve"> </w:t>
      </w:r>
      <w:r w:rsidR="00211602">
        <w:rPr>
          <w:rFonts w:ascii="Times" w:hAnsi="Times"/>
          <w:snapToGrid w:val="0"/>
          <w:color w:val="000000"/>
          <w:sz w:val="22"/>
          <w:szCs w:val="22"/>
        </w:rPr>
        <w:t>pour mettre</w:t>
      </w:r>
      <w:r w:rsidR="00C74D6B">
        <w:rPr>
          <w:rFonts w:ascii="Times" w:hAnsi="Times"/>
          <w:snapToGrid w:val="0"/>
          <w:color w:val="000000"/>
          <w:sz w:val="22"/>
          <w:szCs w:val="22"/>
        </w:rPr>
        <w:t xml:space="preserve"> </w:t>
      </w:r>
      <w:r w:rsidR="00E446A4">
        <w:rPr>
          <w:rFonts w:ascii="Times" w:hAnsi="Times"/>
          <w:snapToGrid w:val="0"/>
          <w:color w:val="000000"/>
          <w:sz w:val="22"/>
          <w:szCs w:val="22"/>
        </w:rPr>
        <w:t xml:space="preserve">fin </w:t>
      </w:r>
      <w:r w:rsidR="46750CD6" w:rsidRPr="00CC3A28">
        <w:rPr>
          <w:rFonts w:ascii="Times" w:hAnsi="Times"/>
          <w:snapToGrid w:val="0"/>
          <w:color w:val="000000"/>
          <w:sz w:val="22"/>
          <w:szCs w:val="22"/>
        </w:rPr>
        <w:t xml:space="preserve">Le Concédant ne prendra aucune mesure d’interruption de l’accès aux </w:t>
      </w:r>
      <w:r w:rsidR="46750CD6">
        <w:rPr>
          <w:rFonts w:ascii="Times" w:hAnsi="Times"/>
          <w:snapToGrid w:val="0"/>
          <w:color w:val="000000"/>
          <w:sz w:val="22"/>
          <w:szCs w:val="22"/>
        </w:rPr>
        <w:t>é</w:t>
      </w:r>
      <w:r w:rsidR="46750CD6" w:rsidRPr="00CC3A28">
        <w:rPr>
          <w:rFonts w:ascii="Times" w:hAnsi="Times"/>
          <w:snapToGrid w:val="0"/>
          <w:color w:val="000000"/>
          <w:sz w:val="22"/>
          <w:szCs w:val="22"/>
        </w:rPr>
        <w:t>l</w:t>
      </w:r>
      <w:r w:rsidR="46750CD6">
        <w:rPr>
          <w:rFonts w:ascii="Times" w:hAnsi="Times"/>
          <w:snapToGrid w:val="0"/>
          <w:color w:val="000000"/>
          <w:sz w:val="22"/>
          <w:szCs w:val="22"/>
        </w:rPr>
        <w:t>é</w:t>
      </w:r>
      <w:r w:rsidR="46750CD6" w:rsidRPr="00CC3A28">
        <w:rPr>
          <w:rFonts w:ascii="Times" w:hAnsi="Times"/>
          <w:snapToGrid w:val="0"/>
          <w:color w:val="000000"/>
          <w:sz w:val="22"/>
          <w:szCs w:val="22"/>
        </w:rPr>
        <w:t xml:space="preserve">ments sous Licence sans accorder un préavis de 30 jours </w:t>
      </w:r>
      <w:r w:rsidR="009A0EB5">
        <w:rPr>
          <w:rFonts w:ascii="Times" w:hAnsi="Times"/>
          <w:snapToGrid w:val="0"/>
          <w:color w:val="000000"/>
          <w:sz w:val="22"/>
          <w:szCs w:val="22"/>
        </w:rPr>
        <w:t>à l’Abonné</w:t>
      </w:r>
      <w:r w:rsidR="46750CD6" w:rsidRPr="00CC3A28">
        <w:rPr>
          <w:rFonts w:ascii="Times" w:hAnsi="Times"/>
          <w:snapToGrid w:val="0"/>
          <w:color w:val="000000"/>
          <w:sz w:val="22"/>
          <w:szCs w:val="22"/>
        </w:rPr>
        <w:t xml:space="preserve">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6F0D616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7.2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fera de son mieux pour aviser les Utilisateurs autorisés de tout droit de propriété intellectuelle applicable ou de tout autre droit s’appliquant aux Éléments sous Licence.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fera de son mieux pour empêcher la contrefaçon de tout droit de propriété intellectuelle ou toute autre atteinte à d’autres droits du Concédant relatif aux Éléments sous Licence.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71560497" w:rsidR="00A24BAC" w:rsidRPr="00CC3A28" w:rsidRDefault="604609E1" w:rsidP="00EC0442">
      <w:pPr>
        <w:jc w:val="center"/>
        <w:rPr>
          <w:rFonts w:ascii="Times" w:hAnsi="Times"/>
          <w:b/>
          <w:bCs/>
          <w:sz w:val="22"/>
          <w:szCs w:val="22"/>
        </w:rPr>
      </w:pPr>
      <w:r w:rsidRPr="604609E1">
        <w:rPr>
          <w:rFonts w:ascii="Times" w:hAnsi="Times"/>
          <w:b/>
          <w:bCs/>
          <w:sz w:val="22"/>
          <w:szCs w:val="22"/>
        </w:rPr>
        <w:t>Article 8. PRIX ET FACTURATION</w:t>
      </w:r>
    </w:p>
    <w:p w14:paraId="6D76F378" w14:textId="77777777" w:rsidR="0001310A" w:rsidRPr="00CC3A28" w:rsidRDefault="0001310A">
      <w:pPr>
        <w:jc w:val="both"/>
        <w:rPr>
          <w:rFonts w:ascii="Times" w:hAnsi="Times"/>
          <w:snapToGrid w:val="0"/>
          <w:color w:val="000000"/>
          <w:sz w:val="22"/>
          <w:szCs w:val="22"/>
        </w:rPr>
      </w:pPr>
    </w:p>
    <w:p w14:paraId="103FD422" w14:textId="4222021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8.1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3A74F4AC" w:rsidR="00A24BAC" w:rsidRPr="00CC3A28" w:rsidRDefault="604609E1" w:rsidP="20998D6B">
      <w:pPr>
        <w:pStyle w:val="Corpsdetexte2"/>
        <w:autoSpaceDE w:val="0"/>
        <w:autoSpaceDN w:val="0"/>
        <w:adjustRightInd w:val="0"/>
        <w:rPr>
          <w:rFonts w:ascii="Times" w:hAnsi="Times"/>
          <w:color w:val="auto"/>
        </w:rPr>
      </w:pPr>
      <w:r w:rsidRPr="604609E1">
        <w:rPr>
          <w:rFonts w:ascii="Times" w:hAnsi="Times"/>
          <w:color w:val="auto"/>
        </w:rPr>
        <w:t xml:space="preserve">L’Abonné règlera la facture en faveur du Concédant dans un délai conforme à la règlementation applicable établissement client. En cas de défaut de paiement de la part </w:t>
      </w:r>
      <w:r w:rsidR="009A0EB5">
        <w:rPr>
          <w:rFonts w:ascii="Times" w:hAnsi="Times"/>
          <w:color w:val="auto"/>
        </w:rPr>
        <w:t>de l’Abonné</w:t>
      </w:r>
      <w:r w:rsidRPr="604609E1">
        <w:rPr>
          <w:rFonts w:ascii="Times" w:hAnsi="Times"/>
          <w:color w:val="auto"/>
        </w:rPr>
        <w:t xml:space="preserve">, ce dernier sera autorisé à suspendre l’accès </w:t>
      </w:r>
      <w:r w:rsidR="009A0EB5">
        <w:rPr>
          <w:rFonts w:ascii="Times" w:hAnsi="Times"/>
          <w:color w:val="auto"/>
        </w:rPr>
        <w:t>de l’Abonné</w:t>
      </w:r>
      <w:r w:rsidRPr="604609E1">
        <w:rPr>
          <w:rFonts w:ascii="Times" w:hAnsi="Times"/>
          <w:color w:val="auto"/>
        </w:rPr>
        <w:t xml:space="preserve"> aux éléments sous Licence jusqu’à ce que les montants non payés et dus au titre de cette facture aient été réglés.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2565C51E" w:rsidR="009071C0" w:rsidRPr="00CC3A28" w:rsidRDefault="604609E1" w:rsidP="604609E1">
      <w:pPr>
        <w:pStyle w:val="Corpsdetexte2"/>
        <w:autoSpaceDE w:val="0"/>
        <w:autoSpaceDN w:val="0"/>
        <w:adjustRightInd w:val="0"/>
        <w:rPr>
          <w:rFonts w:ascii="Times" w:hAnsi="Times"/>
          <w:color w:val="auto"/>
        </w:rPr>
      </w:pPr>
      <w:r w:rsidRPr="604609E1">
        <w:rPr>
          <w:rFonts w:ascii="Times" w:hAnsi="Times"/>
          <w:color w:val="auto"/>
        </w:rPr>
        <w:t>8.3</w:t>
      </w:r>
      <w:r w:rsidR="00294ABC">
        <w:rPr>
          <w:rFonts w:ascii="Times" w:hAnsi="Times"/>
          <w:color w:val="auto"/>
        </w:rPr>
        <w:t xml:space="preserve"> </w:t>
      </w:r>
      <w:r w:rsidRPr="604609E1">
        <w:rPr>
          <w:rFonts w:ascii="Times" w:hAnsi="Times"/>
          <w:color w:val="auto"/>
        </w:rPr>
        <w:t>Retard de paiement</w:t>
      </w:r>
    </w:p>
    <w:p w14:paraId="26A2F784" w14:textId="77777777" w:rsidR="00614E4E" w:rsidRDefault="604609E1" w:rsidP="604609E1">
      <w:pPr>
        <w:jc w:val="both"/>
        <w:rPr>
          <w:rFonts w:ascii="Times" w:hAnsi="Times"/>
        </w:rPr>
      </w:pPr>
      <w:r w:rsidRPr="604609E1">
        <w:rPr>
          <w:rFonts w:ascii="Times" w:hAnsi="Times"/>
        </w:rPr>
        <w:t xml:space="preserve">Tout retard de paiement entrainera le versement de pénalités conformément à la règlementation applicable. </w:t>
      </w:r>
    </w:p>
    <w:p w14:paraId="699DE8FA" w14:textId="77777777" w:rsidR="004F3E7E" w:rsidRDefault="004F3E7E" w:rsidP="604609E1">
      <w:pPr>
        <w:jc w:val="both"/>
        <w:rPr>
          <w:rFonts w:ascii="Times" w:hAnsi="Times"/>
        </w:rPr>
      </w:pPr>
    </w:p>
    <w:p w14:paraId="723717E8" w14:textId="4CDA08D4" w:rsidR="00A24BAC" w:rsidRPr="00CC3A28" w:rsidRDefault="604609E1" w:rsidP="604609E1">
      <w:pPr>
        <w:jc w:val="both"/>
        <w:rPr>
          <w:rFonts w:ascii="Times" w:hAnsi="Times"/>
          <w:color w:val="000000" w:themeColor="text1"/>
          <w:sz w:val="22"/>
          <w:szCs w:val="22"/>
        </w:rPr>
      </w:pPr>
      <w:r w:rsidRPr="604609E1">
        <w:rPr>
          <w:rFonts w:ascii="Times" w:hAnsi="Times"/>
          <w:color w:val="000000" w:themeColor="text1"/>
          <w:sz w:val="22"/>
          <w:szCs w:val="22"/>
        </w:rPr>
        <w:t>8.4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5B0548DC" w14:textId="77777777" w:rsidR="00A24BAC" w:rsidRPr="00CC3A28" w:rsidRDefault="00A24BAC" w:rsidP="604609E1">
      <w:pPr>
        <w:jc w:val="both"/>
        <w:rPr>
          <w:rFonts w:ascii="Times" w:hAnsi="Times"/>
          <w:color w:val="000000" w:themeColor="text1"/>
          <w:sz w:val="22"/>
          <w:szCs w:val="22"/>
        </w:rPr>
      </w:pPr>
    </w:p>
    <w:p w14:paraId="1D2E443E" w14:textId="77777777" w:rsidR="00A24BAC" w:rsidRPr="00CC3A28" w:rsidRDefault="604609E1" w:rsidP="604609E1">
      <w:pPr>
        <w:jc w:val="both"/>
        <w:rPr>
          <w:rFonts w:ascii="Times" w:hAnsi="Times"/>
          <w:color w:val="000000" w:themeColor="text1"/>
          <w:sz w:val="22"/>
          <w:szCs w:val="22"/>
        </w:rPr>
      </w:pPr>
      <w:r w:rsidRPr="604609E1">
        <w:rPr>
          <w:rFonts w:ascii="Times" w:hAnsi="Times"/>
          <w:sz w:val="22"/>
          <w:szCs w:val="22"/>
        </w:rPr>
        <w:t>Pour recevoir des factures hors taxe, l’Abonné a</w:t>
      </w:r>
      <w:r w:rsidRPr="604609E1">
        <w:rPr>
          <w:rFonts w:ascii="Times" w:hAnsi="Times"/>
          <w:color w:val="000000" w:themeColor="text1"/>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61605382" w14:textId="64F82681" w:rsidR="00A24BAC" w:rsidRPr="00CC3A28" w:rsidRDefault="00A24BAC" w:rsidP="604609E1">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0B3575A2" w14:textId="3CF9B71C" w:rsidR="00A24BAC" w:rsidRDefault="00A24BAC">
      <w:pPr>
        <w:jc w:val="both"/>
        <w:rPr>
          <w:snapToGrid w:val="0"/>
          <w:color w:val="000000"/>
          <w:sz w:val="22"/>
          <w:szCs w:val="22"/>
        </w:rPr>
      </w:pPr>
      <w:r w:rsidRPr="00CC3A28">
        <w:rPr>
          <w:rFonts w:ascii="Times" w:hAnsi="Times"/>
          <w:snapToGrid w:val="0"/>
          <w:color w:val="000000"/>
          <w:sz w:val="22"/>
          <w:szCs w:val="22"/>
        </w:rPr>
        <w:t xml:space="preserve">9.1. </w:t>
      </w:r>
      <w:r w:rsidR="0067186A" w:rsidRPr="15D380A2">
        <w:rPr>
          <w:snapToGrid w:val="0"/>
          <w:color w:val="000000"/>
          <w:sz w:val="22"/>
          <w:szCs w:val="22"/>
        </w:rPr>
        <w:t>La durée de ce Contrat est de trois ans à compter du 1</w:t>
      </w:r>
      <w:r w:rsidR="0067186A" w:rsidRPr="15D380A2">
        <w:rPr>
          <w:snapToGrid w:val="0"/>
          <w:color w:val="000000"/>
          <w:sz w:val="22"/>
          <w:szCs w:val="22"/>
          <w:vertAlign w:val="superscript"/>
        </w:rPr>
        <w:t>er</w:t>
      </w:r>
      <w:r w:rsidR="0067186A">
        <w:rPr>
          <w:snapToGrid w:val="0"/>
          <w:color w:val="000000"/>
          <w:sz w:val="22"/>
          <w:szCs w:val="22"/>
        </w:rPr>
        <w:t xml:space="preserve"> janvier 2025</w:t>
      </w:r>
      <w:r w:rsidR="0067186A" w:rsidRPr="15D380A2">
        <w:rPr>
          <w:snapToGrid w:val="0"/>
          <w:color w:val="000000"/>
          <w:sz w:val="22"/>
          <w:szCs w:val="22"/>
        </w:rPr>
        <w:t xml:space="preserve"> et jusqu’au</w:t>
      </w:r>
      <w:r w:rsidR="0067186A">
        <w:rPr>
          <w:snapToGrid w:val="0"/>
          <w:color w:val="000000"/>
          <w:sz w:val="22"/>
          <w:szCs w:val="22"/>
        </w:rPr>
        <w:t xml:space="preserve"> 31 décembre 2027</w:t>
      </w:r>
      <w:r w:rsidR="0067186A" w:rsidRPr="15D380A2">
        <w:rPr>
          <w:snapToGrid w:val="0"/>
          <w:color w:val="000000"/>
          <w:sz w:val="22"/>
          <w:szCs w:val="22"/>
        </w:rPr>
        <w:t>.</w:t>
      </w:r>
    </w:p>
    <w:p w14:paraId="43891052" w14:textId="77777777" w:rsidR="0067186A" w:rsidRPr="00CC3A28" w:rsidRDefault="0067186A">
      <w:pPr>
        <w:jc w:val="both"/>
        <w:rPr>
          <w:rFonts w:ascii="Times" w:hAnsi="Times"/>
          <w:snapToGrid w:val="0"/>
          <w:color w:val="000000"/>
          <w:sz w:val="22"/>
          <w:szCs w:val="22"/>
        </w:rPr>
      </w:pPr>
    </w:p>
    <w:p w14:paraId="1CEE7423" w14:textId="1493CA8D" w:rsidR="00A24BAC" w:rsidRPr="007C63BB"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w:t>
      </w:r>
      <w:r w:rsidRPr="007C63BB">
        <w:rPr>
          <w:rFonts w:ascii="Times" w:hAnsi="Times"/>
          <w:snapToGrid w:val="0"/>
          <w:color w:val="000000"/>
          <w:sz w:val="22"/>
          <w:szCs w:val="22"/>
        </w:rPr>
        <w:t xml:space="preserve">Le présent </w:t>
      </w:r>
      <w:r w:rsidR="00575F93" w:rsidRPr="007C63BB">
        <w:rPr>
          <w:rFonts w:ascii="Times" w:hAnsi="Times"/>
          <w:snapToGrid w:val="0"/>
          <w:color w:val="000000"/>
          <w:sz w:val="22"/>
          <w:szCs w:val="22"/>
        </w:rPr>
        <w:t>contrat</w:t>
      </w:r>
      <w:r w:rsidRPr="007C63BB">
        <w:rPr>
          <w:rFonts w:ascii="Times" w:hAnsi="Times"/>
          <w:snapToGrid w:val="0"/>
          <w:color w:val="000000"/>
          <w:sz w:val="22"/>
          <w:szCs w:val="22"/>
        </w:rPr>
        <w:t xml:space="preserve"> peut être résilié :</w:t>
      </w:r>
    </w:p>
    <w:p w14:paraId="02EA239B" w14:textId="04B767C2" w:rsidR="00A24BAC" w:rsidRPr="00CC3A28" w:rsidRDefault="00A24BAC">
      <w:pPr>
        <w:jc w:val="both"/>
        <w:rPr>
          <w:rFonts w:ascii="Times" w:hAnsi="Times"/>
          <w:snapToGrid w:val="0"/>
          <w:sz w:val="22"/>
          <w:szCs w:val="22"/>
        </w:rPr>
      </w:pPr>
      <w:r w:rsidRPr="007C63BB">
        <w:rPr>
          <w:rFonts w:ascii="Times" w:hAnsi="Times"/>
          <w:snapToGrid w:val="0"/>
          <w:color w:val="000000"/>
          <w:sz w:val="22"/>
          <w:szCs w:val="22"/>
        </w:rPr>
        <w:t>- De plein droit à tout moment par l'une</w:t>
      </w:r>
      <w:r w:rsidRPr="00CC3A28">
        <w:rPr>
          <w:rFonts w:ascii="Times" w:hAnsi="Times"/>
          <w:snapToGrid w:val="0"/>
          <w:color w:val="000000"/>
          <w:sz w:val="22"/>
          <w:szCs w:val="22"/>
        </w:rPr>
        <w:t xml:space="preserve"> ou l'autre des parties en cas d'inexécution d'une des obligations à la charge de l'autre partie.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une durée</w:t>
      </w:r>
      <w:r w:rsidR="00E11BC4">
        <w:rPr>
          <w:rFonts w:ascii="Times" w:hAnsi="Times"/>
          <w:snapToGrid w:val="0"/>
          <w:sz w:val="22"/>
          <w:szCs w:val="22"/>
        </w:rPr>
        <w:t xml:space="preserve"> d’un mois</w:t>
      </w:r>
      <w:r w:rsidRPr="00936515">
        <w:rPr>
          <w:rFonts w:ascii="Times" w:hAnsi="Times"/>
          <w:snapToGrid w:val="0"/>
          <w:sz w:val="22"/>
          <w:szCs w:val="22"/>
        </w:rPr>
        <w:t xml:space="preserve"> </w:t>
      </w:r>
      <w:r w:rsidRPr="00CC3A28">
        <w:rPr>
          <w:rFonts w:ascii="Times" w:hAnsi="Times"/>
          <w:snapToGrid w:val="0"/>
          <w:sz w:val="22"/>
          <w:szCs w:val="22"/>
        </w:rPr>
        <w:t xml:space="preserve">ou en cas de </w:t>
      </w:r>
      <w:r w:rsidR="00A8774D" w:rsidRPr="00CC3A28">
        <w:rPr>
          <w:rFonts w:ascii="Times" w:hAnsi="Times"/>
          <w:snapToGrid w:val="0"/>
          <w:sz w:val="22"/>
          <w:szCs w:val="22"/>
        </w:rPr>
        <w:t>non-réponse</w:t>
      </w:r>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1ED52744"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Dans cette hypothèse, </w:t>
      </w:r>
      <w:r w:rsidR="006B510C">
        <w:rPr>
          <w:rFonts w:ascii="Times" w:hAnsi="Times"/>
          <w:snapToGrid w:val="0"/>
          <w:color w:val="000000"/>
          <w:sz w:val="22"/>
          <w:szCs w:val="22"/>
        </w:rPr>
        <w:t>l’Abonné</w:t>
      </w:r>
      <w:r w:rsidRPr="00CC3A28">
        <w:rPr>
          <w:rFonts w:ascii="Times" w:hAnsi="Times"/>
          <w:snapToGrid w:val="0"/>
          <w:color w:val="000000"/>
          <w:sz w:val="22"/>
          <w:szCs w:val="22"/>
        </w:rPr>
        <w:t xml:space="preserve">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247583A8" w:rsidR="00A24BAC" w:rsidRDefault="006B510C">
      <w:pPr>
        <w:jc w:val="both"/>
        <w:rPr>
          <w:rFonts w:ascii="Times" w:hAnsi="Times"/>
          <w:snapToGrid w:val="0"/>
          <w:color w:val="000000"/>
          <w:sz w:val="22"/>
          <w:szCs w:val="22"/>
        </w:rPr>
      </w:pPr>
      <w:r>
        <w:rPr>
          <w:rFonts w:ascii="Times" w:hAnsi="Times"/>
          <w:snapToGrid w:val="0"/>
          <w:color w:val="000000"/>
          <w:sz w:val="22"/>
          <w:szCs w:val="22"/>
        </w:rPr>
        <w:t>l’Abonné</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xml:space="preserve">. Dans le cadre d’un groupement de commandes, le montant correspondant </w:t>
      </w:r>
      <w:r w:rsidR="009A0EB5">
        <w:rPr>
          <w:rFonts w:ascii="Times" w:hAnsi="Times"/>
          <w:snapToGrid w:val="0"/>
          <w:color w:val="000000"/>
          <w:sz w:val="22"/>
          <w:szCs w:val="22"/>
        </w:rPr>
        <w:t>à l’Abonné</w:t>
      </w:r>
      <w:r w:rsidR="0094392D">
        <w:rPr>
          <w:rFonts w:ascii="Times" w:hAnsi="Times"/>
          <w:snapToGrid w:val="0"/>
          <w:color w:val="000000"/>
          <w:sz w:val="22"/>
          <w:szCs w:val="22"/>
        </w:rPr>
        <w:t xml:space="preserve">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411A6B46" w14:textId="65B43951" w:rsidR="00A24BAC" w:rsidRPr="00CC3A28" w:rsidRDefault="00A24BAC">
      <w:pPr>
        <w:jc w:val="both"/>
        <w:rPr>
          <w:rFonts w:ascii="Times" w:hAnsi="Times"/>
          <w:snapToGrid w:val="0"/>
          <w:sz w:val="22"/>
          <w:szCs w:val="22"/>
        </w:rPr>
      </w:pPr>
    </w:p>
    <w:p w14:paraId="2D92305A" w14:textId="72992822"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9.3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006B510C">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009A0EB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006B510C">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9A0EB5">
        <w:rPr>
          <w:rFonts w:ascii="Times" w:hAnsi="Times"/>
          <w:sz w:val="22"/>
          <w:szCs w:val="22"/>
        </w:rPr>
        <w:t>à l’Abonné</w:t>
      </w:r>
      <w:r w:rsidRPr="002D7EC2">
        <w:rPr>
          <w:rFonts w:ascii="Times" w:hAnsi="Times"/>
          <w:snapToGrid w:val="0"/>
          <w:color w:val="000000"/>
          <w:sz w:val="22"/>
          <w:szCs w:val="22"/>
        </w:rPr>
        <w:t xml:space="preserve">, dans la mesure où </w:t>
      </w:r>
      <w:r w:rsidR="006B510C">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3B579D14" w14:textId="0AC5A8F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9.4 Dans l’éventualité où le Concédant vendrait ou transfèrerait à un autre éditeur une partie ou des parties des </w:t>
      </w:r>
      <w:r w:rsidR="00DC6D32" w:rsidRPr="002D7EC2">
        <w:rPr>
          <w:rFonts w:ascii="Times" w:hAnsi="Times"/>
          <w:caps/>
          <w:snapToGrid w:val="0"/>
          <w:color w:val="000000"/>
          <w:sz w:val="22"/>
          <w:szCs w:val="22"/>
        </w:rPr>
        <w:t>É</w:t>
      </w:r>
      <w:r w:rsidR="00DC6D32" w:rsidRPr="002D7EC2">
        <w:rPr>
          <w:rFonts w:ascii="Times" w:hAnsi="Times"/>
          <w:snapToGrid w:val="0"/>
          <w:color w:val="000000"/>
          <w:sz w:val="22"/>
          <w:szCs w:val="22"/>
        </w:rPr>
        <w:t>léments</w:t>
      </w:r>
      <w:r w:rsidRPr="002D7EC2">
        <w:rPr>
          <w:rFonts w:ascii="Times" w:hAnsi="Times"/>
          <w:snapToGrid w:val="0"/>
          <w:color w:val="000000"/>
          <w:sz w:val="22"/>
          <w:szCs w:val="22"/>
        </w:rPr>
        <w:t xml:space="preserve"> sous licence, il ferait ses meilleurs efforts pour conserver une copie non exclusive des volumes déjà publiés et de les rendre consultables sans frais supplémentaires sur son serveur ou en suivant la procédure décrite au paragraphe 9.3.  une archive numérique des éléments concernés sera conservée et mise à disposition sans frais supplémentaires sur le serveur du Concédant</w:t>
      </w:r>
      <w:r w:rsidR="00634072">
        <w:rPr>
          <w:rFonts w:ascii="Times" w:hAnsi="Times"/>
          <w:snapToGrid w:val="0"/>
          <w:color w:val="000000"/>
          <w:sz w:val="22"/>
          <w:szCs w:val="22"/>
        </w:rPr>
        <w:t>.</w:t>
      </w:r>
      <w:r w:rsidR="00634072">
        <w:rPr>
          <w:rFonts w:ascii="Times" w:hAnsi="Times"/>
          <w:snapToGrid w:val="0"/>
          <w:color w:val="000000"/>
          <w:sz w:val="22"/>
          <w:szCs w:val="22"/>
        </w:rPr>
        <w:br/>
      </w:r>
    </w:p>
    <w:p w14:paraId="32C7A279" w14:textId="73229B6F"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xml:space="preserve">. </w:t>
      </w:r>
      <w:r w:rsidRPr="00C31898">
        <w:rPr>
          <w:rFonts w:ascii="Times" w:hAnsi="Times"/>
          <w:szCs w:val="22"/>
        </w:rPr>
        <w:t>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52EEBEE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08C2A549"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6B510C">
        <w:rPr>
          <w:rFonts w:ascii="Times" w:hAnsi="Times"/>
          <w:snapToGrid w:val="0"/>
          <w:color w:val="000000"/>
          <w:sz w:val="22"/>
          <w:szCs w:val="22"/>
        </w:rPr>
        <w:t>l’Abonné</w:t>
      </w:r>
      <w:r w:rsidRPr="002D7EC2">
        <w:rPr>
          <w:rFonts w:ascii="Times" w:hAnsi="Times"/>
          <w:snapToGrid w:val="0"/>
          <w:color w:val="000000"/>
          <w:sz w:val="22"/>
          <w:szCs w:val="22"/>
        </w:rPr>
        <w:t xml:space="preserve"> ou ses Utilisateurs autorisés.</w:t>
      </w:r>
    </w:p>
    <w:p w14:paraId="78BB7296" w14:textId="77777777" w:rsidR="00A24BAC" w:rsidRPr="002D7EC2" w:rsidRDefault="00A24BAC">
      <w:pPr>
        <w:jc w:val="both"/>
        <w:rPr>
          <w:rFonts w:ascii="Times" w:hAnsi="Times"/>
          <w:snapToGrid w:val="0"/>
          <w:color w:val="000000"/>
          <w:sz w:val="22"/>
          <w:szCs w:val="22"/>
        </w:rPr>
      </w:pPr>
    </w:p>
    <w:p w14:paraId="76B41B76" w14:textId="77777777" w:rsidR="00A24BAC" w:rsidRPr="002D7EC2" w:rsidRDefault="00A24BAC">
      <w:pPr>
        <w:jc w:val="both"/>
        <w:rPr>
          <w:rFonts w:ascii="Times" w:hAnsi="Times"/>
          <w:snapToGrid w:val="0"/>
          <w:color w:val="000000"/>
          <w:sz w:val="22"/>
          <w:szCs w:val="22"/>
        </w:rPr>
      </w:pPr>
    </w:p>
    <w:p w14:paraId="768E7227" w14:textId="024DCD7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.2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24BF4CB"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S’il est procédé à une sauvegarde des </w:t>
      </w:r>
      <w:r w:rsidR="00E0583B" w:rsidRPr="002D7EC2">
        <w:rPr>
          <w:rFonts w:ascii="Times" w:hAnsi="Times"/>
          <w:snapToGrid w:val="0"/>
          <w:color w:val="000000"/>
          <w:sz w:val="22"/>
          <w:szCs w:val="22"/>
        </w:rPr>
        <w:t>Éléments</w:t>
      </w:r>
      <w:r w:rsidRPr="002D7EC2">
        <w:rPr>
          <w:rFonts w:ascii="Times" w:hAnsi="Times"/>
          <w:snapToGrid w:val="0"/>
          <w:color w:val="000000"/>
          <w:sz w:val="22"/>
          <w:szCs w:val="22"/>
        </w:rPr>
        <w:t xml:space="preserve"> sous licence, l’Abonné se réserve le droit de supprimer toute mention inutile à la bonne conservation des </w:t>
      </w:r>
      <w:r w:rsidR="00E0583B" w:rsidRPr="002D7EC2">
        <w:rPr>
          <w:rFonts w:ascii="Times" w:hAnsi="Times"/>
          <w:snapToGrid w:val="0"/>
          <w:color w:val="000000"/>
          <w:sz w:val="22"/>
          <w:szCs w:val="22"/>
        </w:rPr>
        <w:t>Éléments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2577629C" w:rsid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.1 </w:t>
      </w:r>
      <w:r w:rsidR="006B510C">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w:t>
      </w:r>
    </w:p>
    <w:p w14:paraId="11538487" w14:textId="77777777" w:rsidR="001636FB" w:rsidRPr="002D7EC2" w:rsidRDefault="001636FB">
      <w:pPr>
        <w:jc w:val="both"/>
        <w:rPr>
          <w:rFonts w:ascii="Times" w:hAnsi="Times"/>
          <w:snapToGrid w:val="0"/>
          <w:color w:val="000000"/>
          <w:sz w:val="22"/>
          <w:szCs w:val="22"/>
        </w:rPr>
      </w:pPr>
    </w:p>
    <w:p w14:paraId="724376D0" w14:textId="7BC58C27" w:rsidR="00A24BAC" w:rsidRDefault="604609E1">
      <w:pPr>
        <w:jc w:val="both"/>
        <w:rPr>
          <w:rFonts w:ascii="Times" w:hAnsi="Times"/>
          <w:color w:val="000000" w:themeColor="text1"/>
          <w:sz w:val="22"/>
          <w:szCs w:val="22"/>
        </w:rPr>
      </w:pPr>
      <w:r w:rsidRPr="604609E1">
        <w:rPr>
          <w:rFonts w:ascii="Times" w:hAnsi="Times"/>
          <w:color w:val="000000" w:themeColor="text1"/>
          <w:sz w:val="22"/>
          <w:szCs w:val="22"/>
        </w:rPr>
        <w:t>12.2</w:t>
      </w:r>
      <w:r w:rsidR="001636FB">
        <w:rPr>
          <w:rFonts w:ascii="Times" w:hAnsi="Times"/>
          <w:color w:val="000000" w:themeColor="text1"/>
          <w:sz w:val="22"/>
          <w:szCs w:val="22"/>
        </w:rPr>
        <w:t xml:space="preserve"> L</w:t>
      </w:r>
      <w:r w:rsidRPr="604609E1">
        <w:rPr>
          <w:rFonts w:ascii="Times" w:hAnsi="Times"/>
          <w:color w:val="000000" w:themeColor="text1"/>
          <w:sz w:val="22"/>
          <w:szCs w:val="22"/>
        </w:rPr>
        <w:t xml:space="preserve">’Abonné peut transférer ses droits et obligations au titre du présent contrat dans le cadre de toute opération de réorganisation (fusions, scissions, changements de noms) </w:t>
      </w:r>
      <w:r w:rsidR="009A0EB5">
        <w:rPr>
          <w:rFonts w:ascii="Times" w:hAnsi="Times"/>
          <w:color w:val="000000" w:themeColor="text1"/>
          <w:sz w:val="22"/>
          <w:szCs w:val="22"/>
        </w:rPr>
        <w:t>de l’Abonné</w:t>
      </w:r>
      <w:r w:rsidRPr="604609E1">
        <w:rPr>
          <w:rFonts w:ascii="Times" w:hAnsi="Times"/>
          <w:color w:val="000000" w:themeColor="text1"/>
          <w:sz w:val="22"/>
          <w:szCs w:val="22"/>
        </w:rPr>
        <w:t xml:space="preserve"> pour laquelle la loi ou la réglementation applicable prévoit le transfert automatique des droits et obligations </w:t>
      </w:r>
      <w:r w:rsidR="009A0EB5">
        <w:rPr>
          <w:rFonts w:ascii="Times" w:hAnsi="Times"/>
          <w:color w:val="000000" w:themeColor="text1"/>
          <w:sz w:val="22"/>
          <w:szCs w:val="22"/>
        </w:rPr>
        <w:t>de l’Abonné</w:t>
      </w:r>
      <w:r w:rsidRPr="604609E1">
        <w:rPr>
          <w:rFonts w:ascii="Times" w:hAnsi="Times"/>
          <w:color w:val="000000" w:themeColor="text1"/>
          <w:sz w:val="22"/>
          <w:szCs w:val="22"/>
        </w:rPr>
        <w:t>, étant précisé que dans l’hypothèse où un tel transfert entrainerait une modification de périmètre, le transfert nécessitera un avenant au présent contrat déterminant les conséquences de ce transfert.</w:t>
      </w:r>
    </w:p>
    <w:p w14:paraId="6B8E8BF1" w14:textId="77777777" w:rsidR="001636FB" w:rsidRPr="002D7EC2" w:rsidRDefault="001636FB">
      <w:pPr>
        <w:jc w:val="both"/>
        <w:rPr>
          <w:rFonts w:ascii="Times" w:hAnsi="Times"/>
          <w:snapToGrid w:val="0"/>
          <w:color w:val="000000"/>
          <w:sz w:val="22"/>
          <w:szCs w:val="22"/>
        </w:rPr>
      </w:pPr>
    </w:p>
    <w:p w14:paraId="2131EF05" w14:textId="5898D1C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9B53E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7927D884" w14:textId="09D2CF79" w:rsidR="00AD3D9E"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.5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w:t>
      </w:r>
      <w:r w:rsidR="00AD3D9E">
        <w:rPr>
          <w:rFonts w:ascii="Times" w:hAnsi="Times"/>
          <w:snapToGrid w:val="0"/>
          <w:color w:val="000000"/>
          <w:sz w:val="22"/>
          <w:szCs w:val="22"/>
        </w:rPr>
        <w:t> :</w:t>
      </w:r>
    </w:p>
    <w:p w14:paraId="1EE86D64" w14:textId="346C9570" w:rsidR="00A24BAC" w:rsidRDefault="00AD3D9E">
      <w:pPr>
        <w:pStyle w:val="Commentaire"/>
        <w:rPr>
          <w:rFonts w:ascii="Times" w:hAnsi="Times"/>
          <w:snapToGrid w:val="0"/>
          <w:color w:val="000000"/>
          <w:sz w:val="22"/>
          <w:szCs w:val="22"/>
        </w:rPr>
      </w:pPr>
      <w:r>
        <w:rPr>
          <w:rFonts w:ascii="Times" w:hAnsi="Times"/>
          <w:snapToGrid w:val="0"/>
          <w:color w:val="000000"/>
          <w:sz w:val="22"/>
          <w:szCs w:val="22"/>
        </w:rPr>
        <w:t xml:space="preserve">- </w:t>
      </w:r>
      <w:r w:rsidR="00AB1BAE" w:rsidRPr="002D7EC2">
        <w:rPr>
          <w:rFonts w:ascii="Times" w:hAnsi="Times"/>
          <w:snapToGrid w:val="0"/>
          <w:color w:val="000000"/>
          <w:sz w:val="22"/>
          <w:szCs w:val="22"/>
        </w:rPr>
        <w:t>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w:t>
      </w:r>
      <w:r w:rsidR="009A0EB5">
        <w:rPr>
          <w:rFonts w:ascii="Times" w:hAnsi="Times"/>
          <w:snapToGrid w:val="0"/>
          <w:color w:val="000000"/>
          <w:sz w:val="22"/>
          <w:szCs w:val="22"/>
        </w:rPr>
        <w:t>de l’Abonné</w:t>
      </w:r>
      <w:r>
        <w:rPr>
          <w:rFonts w:ascii="Times" w:hAnsi="Times"/>
          <w:snapToGrid w:val="0"/>
          <w:color w:val="000000"/>
          <w:sz w:val="22"/>
          <w:szCs w:val="22"/>
        </w:rPr>
        <w:t xml:space="preserve"> s’il est un </w:t>
      </w:r>
      <w:r w:rsidR="00487665">
        <w:rPr>
          <w:rFonts w:ascii="Times" w:hAnsi="Times"/>
          <w:snapToGrid w:val="0"/>
          <w:color w:val="000000"/>
          <w:sz w:val="22"/>
          <w:szCs w:val="22"/>
        </w:rPr>
        <w:t xml:space="preserve">établissement </w:t>
      </w:r>
      <w:r w:rsidR="008F0A11">
        <w:rPr>
          <w:rFonts w:ascii="Times" w:hAnsi="Times"/>
          <w:snapToGrid w:val="0"/>
          <w:color w:val="000000"/>
          <w:sz w:val="22"/>
          <w:szCs w:val="22"/>
        </w:rPr>
        <w:t>relevant du secteur public</w:t>
      </w:r>
    </w:p>
    <w:p w14:paraId="753E3D22" w14:textId="6F21689B" w:rsidR="008F0A11" w:rsidRDefault="008F0A11">
      <w:pPr>
        <w:pStyle w:val="Commentaire"/>
        <w:rPr>
          <w:rFonts w:ascii="Times" w:hAnsi="Times"/>
          <w:snapToGrid w:val="0"/>
          <w:color w:val="000000"/>
          <w:sz w:val="22"/>
          <w:szCs w:val="22"/>
        </w:rPr>
      </w:pPr>
      <w:r>
        <w:rPr>
          <w:rFonts w:ascii="Times" w:hAnsi="Times"/>
          <w:snapToGrid w:val="0"/>
          <w:color w:val="000000"/>
          <w:sz w:val="22"/>
          <w:szCs w:val="22"/>
        </w:rPr>
        <w:t xml:space="preserve">- du </w:t>
      </w:r>
      <w:r w:rsidR="005C7FDA">
        <w:rPr>
          <w:rFonts w:ascii="Times" w:hAnsi="Times"/>
          <w:snapToGrid w:val="0"/>
          <w:color w:val="000000"/>
          <w:sz w:val="22"/>
          <w:szCs w:val="22"/>
        </w:rPr>
        <w:t>t</w:t>
      </w:r>
      <w:r>
        <w:rPr>
          <w:rFonts w:ascii="Times" w:hAnsi="Times"/>
          <w:snapToGrid w:val="0"/>
          <w:color w:val="000000"/>
          <w:sz w:val="22"/>
          <w:szCs w:val="22"/>
        </w:rPr>
        <w:t xml:space="preserve">ribunal français </w:t>
      </w:r>
      <w:r w:rsidR="005C7FDA">
        <w:rPr>
          <w:rFonts w:ascii="Times" w:hAnsi="Times"/>
          <w:snapToGrid w:val="0"/>
          <w:color w:val="000000"/>
          <w:sz w:val="22"/>
          <w:szCs w:val="22"/>
        </w:rPr>
        <w:t>compétent</w:t>
      </w:r>
      <w:r>
        <w:rPr>
          <w:rFonts w:ascii="Times" w:hAnsi="Times"/>
          <w:snapToGrid w:val="0"/>
          <w:color w:val="000000"/>
          <w:sz w:val="22"/>
          <w:szCs w:val="22"/>
        </w:rPr>
        <w:t>, s’il est un établissement privé</w:t>
      </w:r>
    </w:p>
    <w:p w14:paraId="72F8F861" w14:textId="77777777" w:rsidR="00A24BAC" w:rsidRPr="002D7EC2" w:rsidRDefault="00A24BAC">
      <w:pPr>
        <w:jc w:val="both"/>
        <w:rPr>
          <w:rFonts w:ascii="Times" w:hAnsi="Times"/>
          <w:snapToGrid w:val="0"/>
          <w:color w:val="000000"/>
          <w:sz w:val="22"/>
          <w:szCs w:val="22"/>
        </w:rPr>
      </w:pPr>
    </w:p>
    <w:p w14:paraId="25BCAC99" w14:textId="55AF2C3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009A0EB5">
        <w:rPr>
          <w:rFonts w:ascii="Times" w:hAnsi="Times"/>
          <w:snapToGrid w:val="0"/>
          <w:color w:val="000000"/>
          <w:sz w:val="22"/>
          <w:szCs w:val="22"/>
        </w:rPr>
        <w:t>de l’Abonné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4F37408E" w14:textId="5DEF52E3" w:rsidR="00BF2603"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A27DE8">
        <w:rPr>
          <w:rFonts w:ascii="Times" w:hAnsi="Times"/>
          <w:snapToGrid w:val="0"/>
          <w:color w:val="000000"/>
          <w:sz w:val="22"/>
          <w:szCs w:val="22"/>
          <w:highlight w:val="yellow"/>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1300E">
        <w:rPr>
          <w:rFonts w:ascii="Times" w:hAnsi="Times"/>
          <w:snapToGrid w:val="0"/>
          <w:color w:val="000000"/>
          <w:sz w:val="22"/>
          <w:szCs w:val="22"/>
          <w:highlight w:val="yellow"/>
        </w:rPr>
        <w:t>LIEU</w:t>
      </w:r>
      <w:r w:rsidRPr="00C75D04">
        <w:rPr>
          <w:rFonts w:ascii="Times" w:hAnsi="Times"/>
          <w:snapToGrid w:val="0"/>
          <w:color w:val="000000"/>
          <w:sz w:val="22"/>
          <w:szCs w:val="22"/>
        </w:rPr>
        <w:t>]</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86DE62F" w14:textId="52112598" w:rsidR="00066A59" w:rsidRDefault="00066A59" w:rsidP="00D70D7D">
      <w:pPr>
        <w:pStyle w:val="NormalWeb"/>
        <w:rPr>
          <w:rFonts w:ascii="Arial" w:hAnsi="Arial" w:cs="Arial"/>
          <w:color w:val="000000"/>
        </w:rPr>
      </w:pPr>
    </w:p>
    <w:p w14:paraId="021EF24A" w14:textId="77777777" w:rsidR="00A0614F" w:rsidRDefault="00A0614F">
      <w:pPr>
        <w:rPr>
          <w:rFonts w:ascii="Times" w:hAnsi="Times"/>
          <w:b/>
          <w:bCs/>
          <w:snapToGrid w:val="0"/>
          <w:color w:val="000000"/>
          <w:sz w:val="22"/>
          <w:szCs w:val="22"/>
        </w:rPr>
      </w:pPr>
      <w:r>
        <w:rPr>
          <w:rFonts w:ascii="Times" w:hAnsi="Times"/>
          <w:b/>
          <w:bCs/>
          <w:snapToGrid w:val="0"/>
          <w:color w:val="000000"/>
          <w:sz w:val="22"/>
          <w:szCs w:val="22"/>
        </w:rPr>
        <w:br w:type="page"/>
      </w:r>
    </w:p>
    <w:p w14:paraId="6EEE54EE" w14:textId="0B958513"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036B40DB" w14:textId="0396DBCB"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006B510C">
        <w:rPr>
          <w:rFonts w:ascii="Times" w:hAnsi="Times"/>
          <w:color w:val="auto"/>
          <w:szCs w:val="22"/>
        </w:rPr>
        <w:t>l’Abonné</w:t>
      </w:r>
      <w:r w:rsidRPr="002D7EC2">
        <w:rPr>
          <w:rFonts w:ascii="Times" w:hAnsi="Times"/>
          <w:color w:val="auto"/>
          <w:szCs w:val="22"/>
        </w:rPr>
        <w:t xml:space="preserve">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 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6056790D" w14:textId="77777777" w:rsidR="00BD4A00" w:rsidRDefault="00BD4A00">
      <w:pPr>
        <w:jc w:val="both"/>
        <w:rPr>
          <w:rFonts w:ascii="Times" w:hAnsi="Times"/>
          <w:snapToGrid w:val="0"/>
          <w:sz w:val="22"/>
          <w:szCs w:val="22"/>
        </w:rPr>
      </w:pPr>
    </w:p>
    <w:p w14:paraId="78AEAAB7" w14:textId="1381F29F" w:rsidR="00BD4A00" w:rsidRDefault="00BD4A00" w:rsidP="00BD4A00">
      <w:pPr>
        <w:rPr>
          <w:color w:val="000000" w:themeColor="text1"/>
          <w:sz w:val="22"/>
          <w:szCs w:val="22"/>
        </w:rPr>
      </w:pPr>
      <w:r>
        <w:rPr>
          <w:color w:val="000000" w:themeColor="text1"/>
          <w:sz w:val="22"/>
          <w:szCs w:val="22"/>
        </w:rPr>
        <w:t>TARIF COUPERIN E-VIDAL 2025-2027</w:t>
      </w:r>
      <w:r w:rsidRPr="15D380A2">
        <w:rPr>
          <w:color w:val="000000" w:themeColor="text1"/>
          <w:sz w:val="22"/>
          <w:szCs w:val="22"/>
        </w:rPr>
        <w:t xml:space="preserve"> (</w:t>
      </w:r>
      <w:r>
        <w:rPr>
          <w:color w:val="000000" w:themeColor="text1"/>
          <w:sz w:val="22"/>
          <w:szCs w:val="22"/>
        </w:rPr>
        <w:t xml:space="preserve">établissements universitaires) </w:t>
      </w:r>
    </w:p>
    <w:p w14:paraId="640A42B9" w14:textId="77777777" w:rsidR="00BD4A00" w:rsidRPr="002D7EC2" w:rsidRDefault="00BD4A00">
      <w:pPr>
        <w:jc w:val="both"/>
        <w:rPr>
          <w:rFonts w:ascii="Times" w:hAnsi="Times"/>
          <w:snapToGrid w:val="0"/>
          <w:sz w:val="22"/>
          <w:szCs w:val="22"/>
        </w:rPr>
      </w:pPr>
    </w:p>
    <w:tbl>
      <w:tblPr>
        <w:tblW w:w="8726" w:type="dxa"/>
        <w:tblInd w:w="55" w:type="dxa"/>
        <w:tblCellMar>
          <w:left w:w="70" w:type="dxa"/>
          <w:right w:w="70" w:type="dxa"/>
        </w:tblCellMar>
        <w:tblLook w:val="04A0" w:firstRow="1" w:lastRow="0" w:firstColumn="1" w:lastColumn="0" w:noHBand="0" w:noVBand="1"/>
      </w:tblPr>
      <w:tblGrid>
        <w:gridCol w:w="5698"/>
        <w:gridCol w:w="1682"/>
        <w:gridCol w:w="1346"/>
      </w:tblGrid>
      <w:tr w:rsidR="00E95FB0" w:rsidRPr="00624A07" w14:paraId="21E0AF45" w14:textId="77777777" w:rsidTr="000B04B0">
        <w:trPr>
          <w:trHeight w:val="323"/>
        </w:trPr>
        <w:tc>
          <w:tcPr>
            <w:tcW w:w="5698" w:type="dxa"/>
            <w:tcBorders>
              <w:top w:val="nil"/>
              <w:left w:val="nil"/>
              <w:bottom w:val="nil"/>
              <w:right w:val="nil"/>
            </w:tcBorders>
            <w:shd w:val="clear" w:color="auto" w:fill="auto"/>
            <w:noWrap/>
            <w:vAlign w:val="bottom"/>
            <w:hideMark/>
          </w:tcPr>
          <w:p w14:paraId="61BF2C95" w14:textId="77777777" w:rsidR="00BD4A00" w:rsidRDefault="00BD4A00" w:rsidP="000B04B0">
            <w:pPr>
              <w:rPr>
                <w:color w:val="000000"/>
                <w:sz w:val="22"/>
                <w:szCs w:val="22"/>
              </w:rPr>
            </w:pPr>
          </w:p>
          <w:p w14:paraId="1E731627" w14:textId="77777777" w:rsidR="00E95FB0" w:rsidRPr="00624A07" w:rsidRDefault="00E95FB0" w:rsidP="000B04B0">
            <w:pPr>
              <w:rPr>
                <w:color w:val="000000"/>
                <w:sz w:val="22"/>
                <w:szCs w:val="22"/>
              </w:rPr>
            </w:pPr>
          </w:p>
        </w:tc>
        <w:tc>
          <w:tcPr>
            <w:tcW w:w="1682" w:type="dxa"/>
            <w:tcBorders>
              <w:top w:val="nil"/>
              <w:left w:val="nil"/>
              <w:bottom w:val="nil"/>
              <w:right w:val="nil"/>
            </w:tcBorders>
            <w:shd w:val="clear" w:color="auto" w:fill="auto"/>
            <w:noWrap/>
            <w:vAlign w:val="bottom"/>
            <w:hideMark/>
          </w:tcPr>
          <w:p w14:paraId="402587B2" w14:textId="77777777" w:rsidR="00E95FB0" w:rsidRPr="00624A07" w:rsidRDefault="00E95FB0" w:rsidP="000B04B0">
            <w:pPr>
              <w:rPr>
                <w:color w:val="000000"/>
                <w:sz w:val="22"/>
                <w:szCs w:val="22"/>
              </w:rPr>
            </w:pPr>
          </w:p>
        </w:tc>
        <w:tc>
          <w:tcPr>
            <w:tcW w:w="1346" w:type="dxa"/>
            <w:tcBorders>
              <w:top w:val="nil"/>
              <w:left w:val="nil"/>
              <w:bottom w:val="nil"/>
              <w:right w:val="nil"/>
            </w:tcBorders>
            <w:shd w:val="clear" w:color="auto" w:fill="auto"/>
            <w:noWrap/>
            <w:vAlign w:val="bottom"/>
            <w:hideMark/>
          </w:tcPr>
          <w:p w14:paraId="7AD393F9" w14:textId="77777777" w:rsidR="00E95FB0" w:rsidRPr="00624A07" w:rsidRDefault="00E95FB0" w:rsidP="000B04B0">
            <w:pPr>
              <w:rPr>
                <w:color w:val="000000"/>
                <w:sz w:val="22"/>
                <w:szCs w:val="22"/>
              </w:rPr>
            </w:pPr>
          </w:p>
        </w:tc>
      </w:tr>
    </w:tbl>
    <w:p w14:paraId="43B0AEA0" w14:textId="77777777" w:rsidR="00E95FB0" w:rsidRDefault="00E95FB0" w:rsidP="00E95FB0">
      <w:pPr>
        <w:tabs>
          <w:tab w:val="left" w:pos="1464"/>
        </w:tabs>
        <w:rPr>
          <w:b/>
          <w:bCs/>
          <w:sz w:val="24"/>
          <w:szCs w:val="24"/>
          <w:u w:val="single"/>
        </w:rPr>
      </w:pPr>
      <w:r w:rsidRPr="15D380A2">
        <w:rPr>
          <w:b/>
          <w:bCs/>
          <w:sz w:val="24"/>
          <w:szCs w:val="24"/>
          <w:u w:val="single"/>
        </w:rPr>
        <w:t>Abonnement triennal</w:t>
      </w:r>
    </w:p>
    <w:p w14:paraId="19D736F9" w14:textId="77777777" w:rsidR="00B34924" w:rsidRDefault="00B34924" w:rsidP="00E95FB0">
      <w:pPr>
        <w:tabs>
          <w:tab w:val="left" w:pos="1464"/>
        </w:tabs>
        <w:rPr>
          <w:b/>
          <w:bCs/>
          <w:sz w:val="24"/>
          <w:szCs w:val="24"/>
          <w:u w:val="single"/>
        </w:rPr>
      </w:pPr>
    </w:p>
    <w:p w14:paraId="64062D0F" w14:textId="09766AED" w:rsidR="00B34924" w:rsidRPr="00D57CB5" w:rsidRDefault="00D57CB5" w:rsidP="00E95FB0">
      <w:pPr>
        <w:tabs>
          <w:tab w:val="left" w:pos="1464"/>
        </w:tabs>
        <w:rPr>
          <w:b/>
          <w:bCs/>
          <w:sz w:val="24"/>
          <w:szCs w:val="24"/>
        </w:rPr>
      </w:pPr>
      <w:r w:rsidRPr="00D57CB5">
        <w:rPr>
          <w:b/>
          <w:bCs/>
          <w:sz w:val="24"/>
          <w:szCs w:val="24"/>
        </w:rPr>
        <w:t>Tarifs universités</w:t>
      </w:r>
      <w:r>
        <w:rPr>
          <w:b/>
          <w:bCs/>
          <w:sz w:val="24"/>
          <w:szCs w:val="24"/>
        </w:rPr>
        <w:t xml:space="preserve"> (nombre d’utilisateurs illimités)</w:t>
      </w:r>
    </w:p>
    <w:p w14:paraId="6C2811AE" w14:textId="77777777" w:rsidR="00E95FB0" w:rsidRDefault="00E95FB0" w:rsidP="00E95FB0">
      <w:pPr>
        <w:tabs>
          <w:tab w:val="left" w:pos="1464"/>
        </w:tabs>
        <w:rPr>
          <w:b/>
          <w:bCs/>
          <w:u w:val="single"/>
        </w:rPr>
      </w:pPr>
    </w:p>
    <w:tbl>
      <w:tblPr>
        <w:tblStyle w:val="Grilledutableau"/>
        <w:tblW w:w="9314" w:type="dxa"/>
        <w:tblLook w:val="04A0" w:firstRow="1" w:lastRow="0" w:firstColumn="1" w:lastColumn="0" w:noHBand="0" w:noVBand="1"/>
      </w:tblPr>
      <w:tblGrid>
        <w:gridCol w:w="2547"/>
        <w:gridCol w:w="2109"/>
        <w:gridCol w:w="2329"/>
        <w:gridCol w:w="2329"/>
      </w:tblGrid>
      <w:tr w:rsidR="00E95FB0" w14:paraId="0711CE3E" w14:textId="77777777" w:rsidTr="000B04B0">
        <w:trPr>
          <w:trHeight w:val="512"/>
        </w:trPr>
        <w:tc>
          <w:tcPr>
            <w:tcW w:w="2547" w:type="dxa"/>
          </w:tcPr>
          <w:p w14:paraId="583B2D15" w14:textId="77777777" w:rsidR="00E95FB0" w:rsidRPr="00192FB0" w:rsidRDefault="00E95FB0" w:rsidP="000B04B0">
            <w:pPr>
              <w:tabs>
                <w:tab w:val="left" w:pos="1464"/>
              </w:tabs>
              <w:rPr>
                <w:b/>
                <w:bCs/>
                <w:sz w:val="22"/>
                <w:szCs w:val="22"/>
              </w:rPr>
            </w:pPr>
            <w:r w:rsidRPr="00192FB0">
              <w:rPr>
                <w:b/>
                <w:bCs/>
                <w:sz w:val="22"/>
                <w:szCs w:val="22"/>
              </w:rPr>
              <w:t>Année d’abonnement</w:t>
            </w:r>
          </w:p>
        </w:tc>
        <w:tc>
          <w:tcPr>
            <w:tcW w:w="2109" w:type="dxa"/>
          </w:tcPr>
          <w:p w14:paraId="713D559E" w14:textId="3260BF78" w:rsidR="00E95FB0" w:rsidRPr="00192FB0" w:rsidRDefault="00E95FB0" w:rsidP="000B04B0">
            <w:pPr>
              <w:tabs>
                <w:tab w:val="left" w:pos="1464"/>
              </w:tabs>
              <w:jc w:val="center"/>
              <w:rPr>
                <w:b/>
                <w:bCs/>
                <w:sz w:val="22"/>
                <w:szCs w:val="22"/>
              </w:rPr>
            </w:pPr>
            <w:r w:rsidRPr="00192FB0">
              <w:rPr>
                <w:b/>
                <w:bCs/>
                <w:sz w:val="22"/>
                <w:szCs w:val="22"/>
              </w:rPr>
              <w:t>202</w:t>
            </w:r>
            <w:r w:rsidR="00BD4A00" w:rsidRPr="00192FB0">
              <w:rPr>
                <w:b/>
                <w:bCs/>
                <w:sz w:val="22"/>
                <w:szCs w:val="22"/>
              </w:rPr>
              <w:t>5</w:t>
            </w:r>
          </w:p>
        </w:tc>
        <w:tc>
          <w:tcPr>
            <w:tcW w:w="2329" w:type="dxa"/>
          </w:tcPr>
          <w:p w14:paraId="590A8A2E" w14:textId="06073F11" w:rsidR="00E95FB0" w:rsidRPr="00192FB0" w:rsidRDefault="00E95FB0" w:rsidP="000B04B0">
            <w:pPr>
              <w:tabs>
                <w:tab w:val="left" w:pos="1464"/>
              </w:tabs>
              <w:jc w:val="center"/>
              <w:rPr>
                <w:b/>
                <w:bCs/>
                <w:sz w:val="22"/>
                <w:szCs w:val="22"/>
              </w:rPr>
            </w:pPr>
            <w:r w:rsidRPr="00192FB0">
              <w:rPr>
                <w:b/>
                <w:bCs/>
                <w:sz w:val="22"/>
                <w:szCs w:val="22"/>
              </w:rPr>
              <w:t>202</w:t>
            </w:r>
            <w:r w:rsidR="00BD4A00" w:rsidRPr="00192FB0">
              <w:rPr>
                <w:b/>
                <w:bCs/>
                <w:sz w:val="22"/>
                <w:szCs w:val="22"/>
              </w:rPr>
              <w:t>6</w:t>
            </w:r>
          </w:p>
        </w:tc>
        <w:tc>
          <w:tcPr>
            <w:tcW w:w="2329" w:type="dxa"/>
          </w:tcPr>
          <w:p w14:paraId="0463E340" w14:textId="4AA7620B" w:rsidR="00E95FB0" w:rsidRPr="00192FB0" w:rsidRDefault="00E95FB0" w:rsidP="000B04B0">
            <w:pPr>
              <w:tabs>
                <w:tab w:val="left" w:pos="1464"/>
              </w:tabs>
              <w:jc w:val="center"/>
              <w:rPr>
                <w:b/>
                <w:bCs/>
                <w:sz w:val="22"/>
                <w:szCs w:val="22"/>
              </w:rPr>
            </w:pPr>
            <w:r w:rsidRPr="00192FB0">
              <w:rPr>
                <w:b/>
                <w:bCs/>
                <w:sz w:val="22"/>
                <w:szCs w:val="22"/>
              </w:rPr>
              <w:t>202</w:t>
            </w:r>
            <w:r w:rsidR="00BD4A00" w:rsidRPr="00192FB0">
              <w:rPr>
                <w:b/>
                <w:bCs/>
                <w:sz w:val="22"/>
                <w:szCs w:val="22"/>
              </w:rPr>
              <w:t>7</w:t>
            </w:r>
          </w:p>
        </w:tc>
      </w:tr>
      <w:tr w:rsidR="00E95FB0" w14:paraId="1B04C80B" w14:textId="77777777" w:rsidTr="000B04B0">
        <w:trPr>
          <w:trHeight w:val="807"/>
        </w:trPr>
        <w:tc>
          <w:tcPr>
            <w:tcW w:w="2547" w:type="dxa"/>
          </w:tcPr>
          <w:p w14:paraId="5121D8A5" w14:textId="77777777" w:rsidR="00E95FB0" w:rsidRPr="00192FB0" w:rsidRDefault="00E95FB0" w:rsidP="000B04B0">
            <w:pPr>
              <w:tabs>
                <w:tab w:val="left" w:pos="1464"/>
              </w:tabs>
              <w:rPr>
                <w:b/>
                <w:bCs/>
                <w:sz w:val="22"/>
                <w:szCs w:val="22"/>
              </w:rPr>
            </w:pPr>
            <w:r w:rsidRPr="00192FB0">
              <w:rPr>
                <w:b/>
                <w:bCs/>
                <w:sz w:val="22"/>
                <w:szCs w:val="22"/>
              </w:rPr>
              <w:t xml:space="preserve">Tarif Full Access + </w:t>
            </w:r>
          </w:p>
          <w:p w14:paraId="1A810DA8" w14:textId="77777777" w:rsidR="00E95FB0" w:rsidRPr="00192FB0" w:rsidRDefault="00E95FB0" w:rsidP="000B04B0">
            <w:pPr>
              <w:tabs>
                <w:tab w:val="left" w:pos="1464"/>
              </w:tabs>
              <w:rPr>
                <w:b/>
                <w:bCs/>
                <w:sz w:val="22"/>
                <w:szCs w:val="22"/>
              </w:rPr>
            </w:pPr>
            <w:r w:rsidRPr="00192FB0">
              <w:rPr>
                <w:b/>
                <w:bCs/>
                <w:sz w:val="22"/>
                <w:szCs w:val="22"/>
              </w:rPr>
              <w:t>100 accès application mobile</w:t>
            </w:r>
          </w:p>
        </w:tc>
        <w:tc>
          <w:tcPr>
            <w:tcW w:w="2109" w:type="dxa"/>
          </w:tcPr>
          <w:p w14:paraId="63F5A618" w14:textId="77777777" w:rsidR="00E95FB0" w:rsidRPr="00192FB0" w:rsidRDefault="00E95FB0" w:rsidP="000B04B0">
            <w:pPr>
              <w:tabs>
                <w:tab w:val="left" w:pos="1464"/>
              </w:tabs>
              <w:jc w:val="center"/>
              <w:rPr>
                <w:sz w:val="22"/>
                <w:szCs w:val="22"/>
              </w:rPr>
            </w:pPr>
          </w:p>
          <w:p w14:paraId="61F1CC2B" w14:textId="25B9549F" w:rsidR="00E95FB0" w:rsidRPr="00192FB0" w:rsidRDefault="00E95FB0" w:rsidP="000B04B0">
            <w:pPr>
              <w:tabs>
                <w:tab w:val="left" w:pos="1464"/>
              </w:tabs>
              <w:jc w:val="center"/>
              <w:rPr>
                <w:sz w:val="22"/>
                <w:szCs w:val="22"/>
              </w:rPr>
            </w:pPr>
            <w:r w:rsidRPr="00192FB0">
              <w:rPr>
                <w:sz w:val="22"/>
                <w:szCs w:val="22"/>
              </w:rPr>
              <w:t>1</w:t>
            </w:r>
            <w:r w:rsidR="002A7D2E" w:rsidRPr="00192FB0">
              <w:rPr>
                <w:sz w:val="22"/>
                <w:szCs w:val="22"/>
              </w:rPr>
              <w:t xml:space="preserve"> 715</w:t>
            </w:r>
            <w:r w:rsidRPr="00192FB0">
              <w:rPr>
                <w:sz w:val="22"/>
                <w:szCs w:val="22"/>
              </w:rPr>
              <w:t xml:space="preserve"> € </w:t>
            </w:r>
          </w:p>
          <w:p w14:paraId="14328B94" w14:textId="77777777" w:rsidR="00E95FB0" w:rsidRPr="00192FB0" w:rsidRDefault="00E95FB0" w:rsidP="000B04B0">
            <w:pPr>
              <w:tabs>
                <w:tab w:val="left" w:pos="1464"/>
              </w:tabs>
              <w:jc w:val="center"/>
              <w:rPr>
                <w:sz w:val="22"/>
                <w:szCs w:val="22"/>
              </w:rPr>
            </w:pPr>
          </w:p>
        </w:tc>
        <w:tc>
          <w:tcPr>
            <w:tcW w:w="2329" w:type="dxa"/>
          </w:tcPr>
          <w:p w14:paraId="72216D34" w14:textId="77777777" w:rsidR="00E95FB0" w:rsidRPr="00192FB0" w:rsidRDefault="00E95FB0" w:rsidP="000B04B0">
            <w:pPr>
              <w:tabs>
                <w:tab w:val="left" w:pos="1464"/>
              </w:tabs>
              <w:jc w:val="center"/>
              <w:rPr>
                <w:sz w:val="22"/>
                <w:szCs w:val="22"/>
              </w:rPr>
            </w:pPr>
          </w:p>
          <w:p w14:paraId="076745D3" w14:textId="051F0478" w:rsidR="00E95FB0" w:rsidRPr="00192FB0" w:rsidRDefault="00E95FB0" w:rsidP="000B04B0">
            <w:pPr>
              <w:tabs>
                <w:tab w:val="left" w:pos="1464"/>
              </w:tabs>
              <w:jc w:val="center"/>
              <w:rPr>
                <w:sz w:val="22"/>
                <w:szCs w:val="22"/>
              </w:rPr>
            </w:pPr>
            <w:r w:rsidRPr="00192FB0">
              <w:rPr>
                <w:sz w:val="22"/>
                <w:szCs w:val="22"/>
              </w:rPr>
              <w:t>1</w:t>
            </w:r>
            <w:r w:rsidR="002A7D2E" w:rsidRPr="00192FB0">
              <w:rPr>
                <w:sz w:val="22"/>
                <w:szCs w:val="22"/>
              </w:rPr>
              <w:t xml:space="preserve"> 749</w:t>
            </w:r>
            <w:r w:rsidRPr="00192FB0">
              <w:rPr>
                <w:sz w:val="22"/>
                <w:szCs w:val="22"/>
              </w:rPr>
              <w:t xml:space="preserve"> € </w:t>
            </w:r>
          </w:p>
        </w:tc>
        <w:tc>
          <w:tcPr>
            <w:tcW w:w="2329" w:type="dxa"/>
          </w:tcPr>
          <w:p w14:paraId="1FEE72B7" w14:textId="77777777" w:rsidR="00E95FB0" w:rsidRPr="00192FB0" w:rsidRDefault="00E95FB0" w:rsidP="000B04B0">
            <w:pPr>
              <w:tabs>
                <w:tab w:val="left" w:pos="1464"/>
              </w:tabs>
              <w:jc w:val="center"/>
              <w:rPr>
                <w:sz w:val="22"/>
                <w:szCs w:val="22"/>
              </w:rPr>
            </w:pPr>
          </w:p>
          <w:p w14:paraId="19B39FC3" w14:textId="696947A0" w:rsidR="00E95FB0" w:rsidRPr="00192FB0" w:rsidRDefault="00E95FB0" w:rsidP="000B04B0">
            <w:pPr>
              <w:tabs>
                <w:tab w:val="left" w:pos="1464"/>
              </w:tabs>
              <w:jc w:val="center"/>
              <w:rPr>
                <w:sz w:val="22"/>
                <w:szCs w:val="22"/>
              </w:rPr>
            </w:pPr>
            <w:r w:rsidRPr="00192FB0">
              <w:rPr>
                <w:sz w:val="22"/>
                <w:szCs w:val="22"/>
              </w:rPr>
              <w:t>1</w:t>
            </w:r>
            <w:r w:rsidR="002A7D2E" w:rsidRPr="00192FB0">
              <w:rPr>
                <w:sz w:val="22"/>
                <w:szCs w:val="22"/>
              </w:rPr>
              <w:t xml:space="preserve"> 784</w:t>
            </w:r>
            <w:r w:rsidRPr="00192FB0">
              <w:rPr>
                <w:sz w:val="22"/>
                <w:szCs w:val="22"/>
              </w:rPr>
              <w:t xml:space="preserve"> € </w:t>
            </w:r>
          </w:p>
        </w:tc>
      </w:tr>
    </w:tbl>
    <w:p w14:paraId="65B18EB5" w14:textId="77777777" w:rsidR="00A24BAC" w:rsidRPr="002D7EC2" w:rsidRDefault="00A24BAC">
      <w:pPr>
        <w:jc w:val="both"/>
        <w:rPr>
          <w:rFonts w:ascii="Times" w:hAnsi="Times"/>
          <w:snapToGrid w:val="0"/>
          <w:sz w:val="22"/>
          <w:szCs w:val="22"/>
        </w:rPr>
      </w:pPr>
    </w:p>
    <w:p w14:paraId="11BBE8B8" w14:textId="64FD5C7B" w:rsidR="00D57CB5" w:rsidRDefault="00D57CB5">
      <w:pPr>
        <w:jc w:val="both"/>
        <w:rPr>
          <w:rFonts w:ascii="Times" w:hAnsi="Times"/>
          <w:b/>
          <w:sz w:val="22"/>
          <w:szCs w:val="22"/>
        </w:rPr>
      </w:pPr>
      <w:r>
        <w:rPr>
          <w:rFonts w:ascii="Times" w:hAnsi="Times"/>
          <w:b/>
          <w:sz w:val="22"/>
          <w:szCs w:val="22"/>
        </w:rPr>
        <w:t>Tarifs hors universités (en fonction du nombre d’utilisateurs)</w:t>
      </w:r>
      <w:r w:rsidR="00E46B05">
        <w:rPr>
          <w:rFonts w:ascii="Times" w:hAnsi="Times"/>
          <w:b/>
          <w:sz w:val="22"/>
          <w:szCs w:val="22"/>
        </w:rPr>
        <w:t xml:space="preserve"> </w:t>
      </w:r>
      <w:r w:rsidR="00066AEE">
        <w:rPr>
          <w:rFonts w:ascii="Times" w:hAnsi="Times"/>
          <w:b/>
          <w:sz w:val="22"/>
          <w:szCs w:val="22"/>
        </w:rPr>
        <w:t>– remise de 15%</w:t>
      </w:r>
    </w:p>
    <w:p w14:paraId="1490638B" w14:textId="77777777" w:rsidR="00D57CB5" w:rsidRDefault="00D57CB5">
      <w:pPr>
        <w:jc w:val="both"/>
        <w:rPr>
          <w:rFonts w:ascii="Times" w:hAnsi="Times"/>
          <w:b/>
          <w:sz w:val="22"/>
          <w:szCs w:val="22"/>
        </w:rPr>
      </w:pPr>
    </w:p>
    <w:tbl>
      <w:tblPr>
        <w:tblW w:w="8340" w:type="dxa"/>
        <w:tblCellMar>
          <w:left w:w="70" w:type="dxa"/>
          <w:right w:w="70" w:type="dxa"/>
        </w:tblCellMar>
        <w:tblLook w:val="04A0" w:firstRow="1" w:lastRow="0" w:firstColumn="1" w:lastColumn="0" w:noHBand="0" w:noVBand="1"/>
      </w:tblPr>
      <w:tblGrid>
        <w:gridCol w:w="3180"/>
        <w:gridCol w:w="3020"/>
        <w:gridCol w:w="2140"/>
      </w:tblGrid>
      <w:tr w:rsidR="003F1E9D" w:rsidRPr="003F1E9D" w14:paraId="02F12D80" w14:textId="77777777" w:rsidTr="003F1E9D">
        <w:trPr>
          <w:trHeight w:val="315"/>
        </w:trPr>
        <w:tc>
          <w:tcPr>
            <w:tcW w:w="31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08033CF" w14:textId="77777777" w:rsidR="003F1E9D" w:rsidRPr="003F1E9D" w:rsidRDefault="003F1E9D" w:rsidP="003F1E9D">
            <w:pPr>
              <w:jc w:val="both"/>
              <w:rPr>
                <w:rFonts w:ascii="Times" w:hAnsi="Times"/>
                <w:b/>
                <w:bCs/>
                <w:sz w:val="22"/>
                <w:szCs w:val="22"/>
              </w:rPr>
            </w:pPr>
            <w:r w:rsidRPr="003F1E9D">
              <w:rPr>
                <w:rFonts w:ascii="Times" w:hAnsi="Times"/>
                <w:b/>
                <w:bCs/>
                <w:sz w:val="22"/>
                <w:szCs w:val="22"/>
              </w:rPr>
              <w:t>Quantité</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05AA5" w14:textId="77777777" w:rsidR="003F1E9D" w:rsidRPr="003F1E9D" w:rsidRDefault="003F1E9D" w:rsidP="003F1E9D">
            <w:pPr>
              <w:jc w:val="both"/>
              <w:rPr>
                <w:rFonts w:ascii="Times" w:hAnsi="Times"/>
                <w:b/>
                <w:bCs/>
                <w:sz w:val="22"/>
                <w:szCs w:val="22"/>
              </w:rPr>
            </w:pPr>
            <w:r w:rsidRPr="003F1E9D">
              <w:rPr>
                <w:rFonts w:ascii="Times" w:hAnsi="Times"/>
                <w:b/>
                <w:bCs/>
                <w:sz w:val="22"/>
                <w:szCs w:val="22"/>
              </w:rPr>
              <w:t>Tarif catalogue par utilisateur</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272F7" w14:textId="77777777" w:rsidR="003F1E9D" w:rsidRPr="003F1E9D" w:rsidRDefault="003F1E9D" w:rsidP="003F1E9D">
            <w:pPr>
              <w:jc w:val="both"/>
              <w:rPr>
                <w:rFonts w:ascii="Times" w:hAnsi="Times"/>
                <w:b/>
                <w:bCs/>
                <w:sz w:val="22"/>
                <w:szCs w:val="22"/>
              </w:rPr>
            </w:pPr>
            <w:r w:rsidRPr="003F1E9D">
              <w:rPr>
                <w:rFonts w:ascii="Times" w:hAnsi="Times"/>
                <w:b/>
                <w:bCs/>
                <w:sz w:val="22"/>
                <w:szCs w:val="22"/>
              </w:rPr>
              <w:t>Tarif Couperin</w:t>
            </w:r>
          </w:p>
        </w:tc>
      </w:tr>
      <w:tr w:rsidR="003F1E9D" w:rsidRPr="003F1E9D" w14:paraId="07292EC9" w14:textId="77777777" w:rsidTr="003F1E9D">
        <w:trPr>
          <w:trHeight w:val="315"/>
        </w:trPr>
        <w:tc>
          <w:tcPr>
            <w:tcW w:w="3180" w:type="dxa"/>
            <w:tcBorders>
              <w:top w:val="nil"/>
              <w:left w:val="single" w:sz="8" w:space="0" w:color="auto"/>
              <w:bottom w:val="single" w:sz="4" w:space="0" w:color="auto"/>
              <w:right w:val="single" w:sz="4" w:space="0" w:color="auto"/>
            </w:tcBorders>
            <w:shd w:val="clear" w:color="auto" w:fill="auto"/>
            <w:noWrap/>
            <w:hideMark/>
          </w:tcPr>
          <w:p w14:paraId="796B2AB7" w14:textId="77777777" w:rsidR="003F1E9D" w:rsidRPr="003F1E9D" w:rsidRDefault="003F1E9D" w:rsidP="003F1E9D">
            <w:pPr>
              <w:jc w:val="both"/>
              <w:rPr>
                <w:rFonts w:ascii="Times" w:hAnsi="Times"/>
                <w:bCs/>
                <w:sz w:val="22"/>
                <w:szCs w:val="22"/>
              </w:rPr>
            </w:pPr>
            <w:r w:rsidRPr="003F1E9D">
              <w:rPr>
                <w:rFonts w:ascii="Times" w:hAnsi="Times"/>
                <w:bCs/>
                <w:sz w:val="22"/>
                <w:szCs w:val="22"/>
              </w:rPr>
              <w:t>1</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2968F" w14:textId="77777777" w:rsidR="003F1E9D" w:rsidRPr="003F1E9D" w:rsidRDefault="003F1E9D" w:rsidP="003F1E9D">
            <w:pPr>
              <w:jc w:val="both"/>
              <w:rPr>
                <w:rFonts w:ascii="Times" w:hAnsi="Times"/>
                <w:bCs/>
                <w:sz w:val="22"/>
                <w:szCs w:val="22"/>
              </w:rPr>
            </w:pPr>
            <w:r w:rsidRPr="003F1E9D">
              <w:rPr>
                <w:rFonts w:ascii="Times" w:hAnsi="Times"/>
                <w:bCs/>
                <w:sz w:val="22"/>
                <w:szCs w:val="22"/>
              </w:rPr>
              <w:t>360,00 €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C1E4" w14:textId="77777777" w:rsidR="003F1E9D" w:rsidRPr="003F1E9D" w:rsidRDefault="003F1E9D" w:rsidP="003F1E9D">
            <w:pPr>
              <w:jc w:val="both"/>
              <w:rPr>
                <w:rFonts w:ascii="Times" w:hAnsi="Times"/>
                <w:bCs/>
                <w:sz w:val="22"/>
                <w:szCs w:val="22"/>
              </w:rPr>
            </w:pPr>
            <w:r w:rsidRPr="003F1E9D">
              <w:rPr>
                <w:rFonts w:ascii="Times" w:hAnsi="Times"/>
                <w:bCs/>
                <w:sz w:val="22"/>
                <w:szCs w:val="22"/>
              </w:rPr>
              <w:t>306,00 €</w:t>
            </w:r>
          </w:p>
        </w:tc>
      </w:tr>
      <w:tr w:rsidR="003F1E9D" w:rsidRPr="003F1E9D" w14:paraId="2047D1E1" w14:textId="77777777" w:rsidTr="003F1E9D">
        <w:trPr>
          <w:trHeight w:val="315"/>
        </w:trPr>
        <w:tc>
          <w:tcPr>
            <w:tcW w:w="3180" w:type="dxa"/>
            <w:tcBorders>
              <w:top w:val="nil"/>
              <w:left w:val="single" w:sz="8" w:space="0" w:color="auto"/>
              <w:bottom w:val="single" w:sz="4" w:space="0" w:color="auto"/>
              <w:right w:val="single" w:sz="4" w:space="0" w:color="auto"/>
            </w:tcBorders>
            <w:shd w:val="clear" w:color="auto" w:fill="auto"/>
            <w:noWrap/>
            <w:hideMark/>
          </w:tcPr>
          <w:p w14:paraId="51F47829" w14:textId="77777777" w:rsidR="003F1E9D" w:rsidRPr="003F1E9D" w:rsidRDefault="003F1E9D" w:rsidP="003F1E9D">
            <w:pPr>
              <w:jc w:val="both"/>
              <w:rPr>
                <w:rFonts w:ascii="Times" w:hAnsi="Times"/>
                <w:bCs/>
                <w:sz w:val="22"/>
                <w:szCs w:val="22"/>
              </w:rPr>
            </w:pPr>
            <w:r w:rsidRPr="003F1E9D">
              <w:rPr>
                <w:rFonts w:ascii="Times" w:hAnsi="Times"/>
                <w:bCs/>
                <w:sz w:val="22"/>
                <w:szCs w:val="22"/>
              </w:rPr>
              <w:t>2</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9E01" w14:textId="77777777" w:rsidR="003F1E9D" w:rsidRPr="003F1E9D" w:rsidRDefault="003F1E9D" w:rsidP="003F1E9D">
            <w:pPr>
              <w:jc w:val="both"/>
              <w:rPr>
                <w:rFonts w:ascii="Times" w:hAnsi="Times"/>
                <w:bCs/>
                <w:sz w:val="22"/>
                <w:szCs w:val="22"/>
              </w:rPr>
            </w:pPr>
            <w:r w:rsidRPr="003F1E9D">
              <w:rPr>
                <w:rFonts w:ascii="Times" w:hAnsi="Times"/>
                <w:bCs/>
                <w:sz w:val="22"/>
                <w:szCs w:val="22"/>
              </w:rPr>
              <w:t>310,00 €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44F6D" w14:textId="77777777" w:rsidR="003F1E9D" w:rsidRPr="003F1E9D" w:rsidRDefault="003F1E9D" w:rsidP="003F1E9D">
            <w:pPr>
              <w:jc w:val="both"/>
              <w:rPr>
                <w:rFonts w:ascii="Times" w:hAnsi="Times"/>
                <w:bCs/>
                <w:sz w:val="22"/>
                <w:szCs w:val="22"/>
              </w:rPr>
            </w:pPr>
            <w:r w:rsidRPr="003F1E9D">
              <w:rPr>
                <w:rFonts w:ascii="Times" w:hAnsi="Times"/>
                <w:bCs/>
                <w:sz w:val="22"/>
                <w:szCs w:val="22"/>
              </w:rPr>
              <w:t>263,50 €</w:t>
            </w:r>
          </w:p>
        </w:tc>
      </w:tr>
      <w:tr w:rsidR="003F1E9D" w:rsidRPr="003F1E9D" w14:paraId="34454F97" w14:textId="77777777" w:rsidTr="003F1E9D">
        <w:trPr>
          <w:trHeight w:val="315"/>
        </w:trPr>
        <w:tc>
          <w:tcPr>
            <w:tcW w:w="3180" w:type="dxa"/>
            <w:tcBorders>
              <w:top w:val="nil"/>
              <w:left w:val="single" w:sz="8" w:space="0" w:color="auto"/>
              <w:bottom w:val="single" w:sz="4" w:space="0" w:color="auto"/>
              <w:right w:val="single" w:sz="4" w:space="0" w:color="auto"/>
            </w:tcBorders>
            <w:shd w:val="clear" w:color="auto" w:fill="auto"/>
            <w:noWrap/>
            <w:hideMark/>
          </w:tcPr>
          <w:p w14:paraId="7E4B70F0" w14:textId="77777777" w:rsidR="003F1E9D" w:rsidRPr="003F1E9D" w:rsidRDefault="003F1E9D" w:rsidP="003F1E9D">
            <w:pPr>
              <w:jc w:val="both"/>
              <w:rPr>
                <w:rFonts w:ascii="Times" w:hAnsi="Times"/>
                <w:bCs/>
                <w:sz w:val="22"/>
                <w:szCs w:val="22"/>
              </w:rPr>
            </w:pPr>
            <w:r w:rsidRPr="003F1E9D">
              <w:rPr>
                <w:rFonts w:ascii="Times" w:hAnsi="Times"/>
                <w:bCs/>
                <w:sz w:val="22"/>
                <w:szCs w:val="22"/>
              </w:rPr>
              <w:t>3</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89CFA" w14:textId="77777777" w:rsidR="003F1E9D" w:rsidRPr="003F1E9D" w:rsidRDefault="003F1E9D" w:rsidP="003F1E9D">
            <w:pPr>
              <w:jc w:val="both"/>
              <w:rPr>
                <w:rFonts w:ascii="Times" w:hAnsi="Times"/>
                <w:bCs/>
                <w:sz w:val="22"/>
                <w:szCs w:val="22"/>
              </w:rPr>
            </w:pPr>
            <w:r w:rsidRPr="003F1E9D">
              <w:rPr>
                <w:rFonts w:ascii="Times" w:hAnsi="Times"/>
                <w:bCs/>
                <w:sz w:val="22"/>
                <w:szCs w:val="22"/>
              </w:rPr>
              <w:t>290,00 €</w:t>
            </w:r>
          </w:p>
        </w:tc>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EAFA" w14:textId="77777777" w:rsidR="003F1E9D" w:rsidRPr="003F1E9D" w:rsidRDefault="003F1E9D" w:rsidP="003F1E9D">
            <w:pPr>
              <w:jc w:val="both"/>
              <w:rPr>
                <w:rFonts w:ascii="Times" w:hAnsi="Times"/>
                <w:bCs/>
                <w:sz w:val="22"/>
                <w:szCs w:val="22"/>
              </w:rPr>
            </w:pPr>
            <w:r w:rsidRPr="003F1E9D">
              <w:rPr>
                <w:rFonts w:ascii="Times" w:hAnsi="Times"/>
                <w:bCs/>
                <w:sz w:val="22"/>
                <w:szCs w:val="22"/>
              </w:rPr>
              <w:t>246,50 €</w:t>
            </w:r>
          </w:p>
        </w:tc>
      </w:tr>
      <w:tr w:rsidR="003F1E9D" w:rsidRPr="003F1E9D" w14:paraId="230C4B8B" w14:textId="77777777" w:rsidTr="003F1E9D">
        <w:trPr>
          <w:trHeight w:val="315"/>
        </w:trPr>
        <w:tc>
          <w:tcPr>
            <w:tcW w:w="3180" w:type="dxa"/>
            <w:tcBorders>
              <w:top w:val="nil"/>
              <w:left w:val="single" w:sz="8" w:space="0" w:color="auto"/>
              <w:bottom w:val="single" w:sz="4" w:space="0" w:color="auto"/>
              <w:right w:val="single" w:sz="8" w:space="0" w:color="auto"/>
            </w:tcBorders>
            <w:shd w:val="clear" w:color="auto" w:fill="auto"/>
            <w:noWrap/>
            <w:hideMark/>
          </w:tcPr>
          <w:p w14:paraId="620B145E" w14:textId="77777777" w:rsidR="003F1E9D" w:rsidRPr="003F1E9D" w:rsidRDefault="003F1E9D" w:rsidP="003F1E9D">
            <w:pPr>
              <w:jc w:val="both"/>
              <w:rPr>
                <w:rFonts w:ascii="Times" w:hAnsi="Times"/>
                <w:bCs/>
                <w:sz w:val="22"/>
                <w:szCs w:val="22"/>
              </w:rPr>
            </w:pPr>
            <w:r w:rsidRPr="003F1E9D">
              <w:rPr>
                <w:rFonts w:ascii="Times" w:hAnsi="Times"/>
                <w:bCs/>
                <w:sz w:val="22"/>
                <w:szCs w:val="22"/>
              </w:rPr>
              <w:t>4</w:t>
            </w:r>
          </w:p>
        </w:tc>
        <w:tc>
          <w:tcPr>
            <w:tcW w:w="3020" w:type="dxa"/>
            <w:tcBorders>
              <w:top w:val="nil"/>
              <w:left w:val="nil"/>
              <w:bottom w:val="single" w:sz="4" w:space="0" w:color="auto"/>
              <w:right w:val="nil"/>
            </w:tcBorders>
            <w:shd w:val="clear" w:color="auto" w:fill="auto"/>
            <w:noWrap/>
            <w:vAlign w:val="bottom"/>
            <w:hideMark/>
          </w:tcPr>
          <w:p w14:paraId="5E19430C" w14:textId="77777777" w:rsidR="003F1E9D" w:rsidRPr="003F1E9D" w:rsidRDefault="003F1E9D" w:rsidP="003F1E9D">
            <w:pPr>
              <w:jc w:val="both"/>
              <w:rPr>
                <w:rFonts w:ascii="Times" w:hAnsi="Times"/>
                <w:bCs/>
                <w:sz w:val="22"/>
                <w:szCs w:val="22"/>
              </w:rPr>
            </w:pPr>
            <w:r w:rsidRPr="003F1E9D">
              <w:rPr>
                <w:rFonts w:ascii="Times" w:hAnsi="Times"/>
                <w:bCs/>
                <w:sz w:val="22"/>
                <w:szCs w:val="22"/>
              </w:rPr>
              <w:t>280,00 €</w:t>
            </w:r>
          </w:p>
        </w:tc>
        <w:tc>
          <w:tcPr>
            <w:tcW w:w="21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A2E0897" w14:textId="77777777" w:rsidR="003F1E9D" w:rsidRPr="003F1E9D" w:rsidRDefault="003F1E9D" w:rsidP="003F1E9D">
            <w:pPr>
              <w:jc w:val="both"/>
              <w:rPr>
                <w:rFonts w:ascii="Times" w:hAnsi="Times"/>
                <w:bCs/>
                <w:sz w:val="22"/>
                <w:szCs w:val="22"/>
              </w:rPr>
            </w:pPr>
            <w:r w:rsidRPr="003F1E9D">
              <w:rPr>
                <w:rFonts w:ascii="Times" w:hAnsi="Times"/>
                <w:bCs/>
                <w:sz w:val="22"/>
                <w:szCs w:val="22"/>
              </w:rPr>
              <w:t>238,00 €</w:t>
            </w:r>
          </w:p>
        </w:tc>
      </w:tr>
      <w:tr w:rsidR="003F1E9D" w:rsidRPr="003F1E9D" w14:paraId="18428B01" w14:textId="77777777" w:rsidTr="003F1E9D">
        <w:trPr>
          <w:trHeight w:val="315"/>
        </w:trPr>
        <w:tc>
          <w:tcPr>
            <w:tcW w:w="3180" w:type="dxa"/>
            <w:tcBorders>
              <w:top w:val="nil"/>
              <w:left w:val="single" w:sz="8" w:space="0" w:color="auto"/>
              <w:bottom w:val="single" w:sz="4" w:space="0" w:color="auto"/>
              <w:right w:val="single" w:sz="8" w:space="0" w:color="auto"/>
            </w:tcBorders>
            <w:shd w:val="clear" w:color="auto" w:fill="auto"/>
            <w:noWrap/>
            <w:hideMark/>
          </w:tcPr>
          <w:p w14:paraId="29BAE04D" w14:textId="77777777" w:rsidR="003F1E9D" w:rsidRPr="003F1E9D" w:rsidRDefault="003F1E9D" w:rsidP="003F1E9D">
            <w:pPr>
              <w:jc w:val="both"/>
              <w:rPr>
                <w:rFonts w:ascii="Times" w:hAnsi="Times"/>
                <w:bCs/>
                <w:sz w:val="22"/>
                <w:szCs w:val="22"/>
              </w:rPr>
            </w:pPr>
            <w:r w:rsidRPr="003F1E9D">
              <w:rPr>
                <w:rFonts w:ascii="Times" w:hAnsi="Times"/>
                <w:bCs/>
                <w:sz w:val="22"/>
                <w:szCs w:val="22"/>
              </w:rPr>
              <w:t>5</w:t>
            </w:r>
          </w:p>
        </w:tc>
        <w:tc>
          <w:tcPr>
            <w:tcW w:w="3020" w:type="dxa"/>
            <w:tcBorders>
              <w:top w:val="nil"/>
              <w:left w:val="nil"/>
              <w:bottom w:val="single" w:sz="4" w:space="0" w:color="auto"/>
              <w:right w:val="nil"/>
            </w:tcBorders>
            <w:shd w:val="clear" w:color="auto" w:fill="auto"/>
            <w:noWrap/>
            <w:vAlign w:val="bottom"/>
            <w:hideMark/>
          </w:tcPr>
          <w:p w14:paraId="013BA46C" w14:textId="77777777" w:rsidR="003F1E9D" w:rsidRPr="003F1E9D" w:rsidRDefault="003F1E9D" w:rsidP="003F1E9D">
            <w:pPr>
              <w:jc w:val="both"/>
              <w:rPr>
                <w:rFonts w:ascii="Times" w:hAnsi="Times"/>
                <w:bCs/>
                <w:sz w:val="22"/>
                <w:szCs w:val="22"/>
              </w:rPr>
            </w:pPr>
            <w:r w:rsidRPr="003F1E9D">
              <w:rPr>
                <w:rFonts w:ascii="Times" w:hAnsi="Times"/>
                <w:bCs/>
                <w:sz w:val="22"/>
                <w:szCs w:val="22"/>
              </w:rPr>
              <w:t>276,00 €</w:t>
            </w:r>
          </w:p>
        </w:tc>
        <w:tc>
          <w:tcPr>
            <w:tcW w:w="21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81F6A6B" w14:textId="77777777" w:rsidR="003F1E9D" w:rsidRPr="003F1E9D" w:rsidRDefault="003F1E9D" w:rsidP="003F1E9D">
            <w:pPr>
              <w:jc w:val="both"/>
              <w:rPr>
                <w:rFonts w:ascii="Times" w:hAnsi="Times"/>
                <w:bCs/>
                <w:sz w:val="22"/>
                <w:szCs w:val="22"/>
              </w:rPr>
            </w:pPr>
            <w:r w:rsidRPr="003F1E9D">
              <w:rPr>
                <w:rFonts w:ascii="Times" w:hAnsi="Times"/>
                <w:bCs/>
                <w:sz w:val="22"/>
                <w:szCs w:val="22"/>
              </w:rPr>
              <w:t>234,60 €</w:t>
            </w:r>
          </w:p>
        </w:tc>
      </w:tr>
      <w:tr w:rsidR="003F1E9D" w:rsidRPr="003F1E9D" w14:paraId="5A7795DD" w14:textId="77777777" w:rsidTr="003F1E9D">
        <w:trPr>
          <w:trHeight w:val="315"/>
        </w:trPr>
        <w:tc>
          <w:tcPr>
            <w:tcW w:w="3180" w:type="dxa"/>
            <w:tcBorders>
              <w:top w:val="nil"/>
              <w:left w:val="single" w:sz="8" w:space="0" w:color="auto"/>
              <w:bottom w:val="single" w:sz="4" w:space="0" w:color="auto"/>
              <w:right w:val="single" w:sz="8" w:space="0" w:color="auto"/>
            </w:tcBorders>
            <w:shd w:val="clear" w:color="auto" w:fill="auto"/>
            <w:noWrap/>
            <w:hideMark/>
          </w:tcPr>
          <w:p w14:paraId="4BDB552B" w14:textId="77777777" w:rsidR="003F1E9D" w:rsidRPr="003F1E9D" w:rsidRDefault="003F1E9D" w:rsidP="003F1E9D">
            <w:pPr>
              <w:jc w:val="both"/>
              <w:rPr>
                <w:rFonts w:ascii="Times" w:hAnsi="Times"/>
                <w:bCs/>
                <w:sz w:val="22"/>
                <w:szCs w:val="22"/>
              </w:rPr>
            </w:pPr>
            <w:r w:rsidRPr="003F1E9D">
              <w:rPr>
                <w:rFonts w:ascii="Times" w:hAnsi="Times"/>
                <w:bCs/>
                <w:sz w:val="22"/>
                <w:szCs w:val="22"/>
              </w:rPr>
              <w:t>6 à 10 utilisateurs</w:t>
            </w:r>
          </w:p>
        </w:tc>
        <w:tc>
          <w:tcPr>
            <w:tcW w:w="3020" w:type="dxa"/>
            <w:tcBorders>
              <w:top w:val="nil"/>
              <w:left w:val="nil"/>
              <w:bottom w:val="single" w:sz="4" w:space="0" w:color="auto"/>
              <w:right w:val="nil"/>
            </w:tcBorders>
            <w:shd w:val="clear" w:color="auto" w:fill="auto"/>
            <w:noWrap/>
            <w:vAlign w:val="bottom"/>
            <w:hideMark/>
          </w:tcPr>
          <w:p w14:paraId="385F281D" w14:textId="77777777" w:rsidR="003F1E9D" w:rsidRPr="003F1E9D" w:rsidRDefault="003F1E9D" w:rsidP="003F1E9D">
            <w:pPr>
              <w:jc w:val="both"/>
              <w:rPr>
                <w:rFonts w:ascii="Times" w:hAnsi="Times"/>
                <w:bCs/>
                <w:sz w:val="22"/>
                <w:szCs w:val="22"/>
              </w:rPr>
            </w:pPr>
            <w:r w:rsidRPr="003F1E9D">
              <w:rPr>
                <w:rFonts w:ascii="Times" w:hAnsi="Times"/>
                <w:bCs/>
                <w:sz w:val="22"/>
                <w:szCs w:val="22"/>
              </w:rPr>
              <w:t>255,00 €</w:t>
            </w:r>
          </w:p>
        </w:tc>
        <w:tc>
          <w:tcPr>
            <w:tcW w:w="21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592C40A" w14:textId="77777777" w:rsidR="003F1E9D" w:rsidRPr="003F1E9D" w:rsidRDefault="003F1E9D" w:rsidP="003F1E9D">
            <w:pPr>
              <w:jc w:val="both"/>
              <w:rPr>
                <w:rFonts w:ascii="Times" w:hAnsi="Times"/>
                <w:bCs/>
                <w:sz w:val="22"/>
                <w:szCs w:val="22"/>
              </w:rPr>
            </w:pPr>
            <w:r w:rsidRPr="003F1E9D">
              <w:rPr>
                <w:rFonts w:ascii="Times" w:hAnsi="Times"/>
                <w:bCs/>
                <w:sz w:val="22"/>
                <w:szCs w:val="22"/>
              </w:rPr>
              <w:t>216,75 €</w:t>
            </w:r>
          </w:p>
        </w:tc>
      </w:tr>
      <w:tr w:rsidR="003F1E9D" w:rsidRPr="003F1E9D" w14:paraId="3FD8B6D0" w14:textId="77777777" w:rsidTr="003F1E9D">
        <w:trPr>
          <w:trHeight w:val="315"/>
        </w:trPr>
        <w:tc>
          <w:tcPr>
            <w:tcW w:w="3180" w:type="dxa"/>
            <w:tcBorders>
              <w:top w:val="nil"/>
              <w:left w:val="single" w:sz="8" w:space="0" w:color="auto"/>
              <w:bottom w:val="single" w:sz="4" w:space="0" w:color="auto"/>
              <w:right w:val="single" w:sz="8" w:space="0" w:color="auto"/>
            </w:tcBorders>
            <w:shd w:val="clear" w:color="auto" w:fill="auto"/>
            <w:noWrap/>
            <w:hideMark/>
          </w:tcPr>
          <w:p w14:paraId="38BD1E25" w14:textId="77777777" w:rsidR="003F1E9D" w:rsidRPr="003F1E9D" w:rsidRDefault="003F1E9D" w:rsidP="003F1E9D">
            <w:pPr>
              <w:jc w:val="both"/>
              <w:rPr>
                <w:rFonts w:ascii="Times" w:hAnsi="Times"/>
                <w:bCs/>
                <w:sz w:val="22"/>
                <w:szCs w:val="22"/>
              </w:rPr>
            </w:pPr>
            <w:r w:rsidRPr="003F1E9D">
              <w:rPr>
                <w:rFonts w:ascii="Times" w:hAnsi="Times"/>
                <w:bCs/>
                <w:sz w:val="22"/>
                <w:szCs w:val="22"/>
              </w:rPr>
              <w:t>11 à 15 utilisateurs</w:t>
            </w:r>
          </w:p>
        </w:tc>
        <w:tc>
          <w:tcPr>
            <w:tcW w:w="3020" w:type="dxa"/>
            <w:tcBorders>
              <w:top w:val="nil"/>
              <w:left w:val="nil"/>
              <w:bottom w:val="single" w:sz="4" w:space="0" w:color="auto"/>
              <w:right w:val="nil"/>
            </w:tcBorders>
            <w:shd w:val="clear" w:color="auto" w:fill="auto"/>
            <w:noWrap/>
            <w:vAlign w:val="bottom"/>
            <w:hideMark/>
          </w:tcPr>
          <w:p w14:paraId="4A3A49A2" w14:textId="77777777" w:rsidR="003F1E9D" w:rsidRPr="003F1E9D" w:rsidRDefault="003F1E9D" w:rsidP="003F1E9D">
            <w:pPr>
              <w:jc w:val="both"/>
              <w:rPr>
                <w:rFonts w:ascii="Times" w:hAnsi="Times"/>
                <w:bCs/>
                <w:sz w:val="22"/>
                <w:szCs w:val="22"/>
              </w:rPr>
            </w:pPr>
            <w:r w:rsidRPr="003F1E9D">
              <w:rPr>
                <w:rFonts w:ascii="Times" w:hAnsi="Times"/>
                <w:bCs/>
                <w:sz w:val="22"/>
                <w:szCs w:val="22"/>
              </w:rPr>
              <w:t>240,00 €</w:t>
            </w:r>
          </w:p>
        </w:tc>
        <w:tc>
          <w:tcPr>
            <w:tcW w:w="21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9279DAD" w14:textId="77777777" w:rsidR="003F1E9D" w:rsidRPr="003F1E9D" w:rsidRDefault="003F1E9D" w:rsidP="003F1E9D">
            <w:pPr>
              <w:jc w:val="both"/>
              <w:rPr>
                <w:rFonts w:ascii="Times" w:hAnsi="Times"/>
                <w:bCs/>
                <w:sz w:val="22"/>
                <w:szCs w:val="22"/>
              </w:rPr>
            </w:pPr>
            <w:r w:rsidRPr="003F1E9D">
              <w:rPr>
                <w:rFonts w:ascii="Times" w:hAnsi="Times"/>
                <w:bCs/>
                <w:sz w:val="22"/>
                <w:szCs w:val="22"/>
              </w:rPr>
              <w:t>204,00 €</w:t>
            </w:r>
          </w:p>
        </w:tc>
      </w:tr>
      <w:tr w:rsidR="003F1E9D" w:rsidRPr="003F1E9D" w14:paraId="31513EC0" w14:textId="77777777" w:rsidTr="003F1E9D">
        <w:trPr>
          <w:trHeight w:val="315"/>
        </w:trPr>
        <w:tc>
          <w:tcPr>
            <w:tcW w:w="3180" w:type="dxa"/>
            <w:tcBorders>
              <w:top w:val="nil"/>
              <w:left w:val="single" w:sz="8" w:space="0" w:color="auto"/>
              <w:bottom w:val="single" w:sz="8" w:space="0" w:color="auto"/>
              <w:right w:val="single" w:sz="8" w:space="0" w:color="auto"/>
            </w:tcBorders>
            <w:shd w:val="clear" w:color="auto" w:fill="auto"/>
            <w:noWrap/>
            <w:hideMark/>
          </w:tcPr>
          <w:p w14:paraId="77EA0F8B" w14:textId="77777777" w:rsidR="003F1E9D" w:rsidRPr="003F1E9D" w:rsidRDefault="003F1E9D" w:rsidP="003F1E9D">
            <w:pPr>
              <w:jc w:val="both"/>
              <w:rPr>
                <w:rFonts w:ascii="Times" w:hAnsi="Times"/>
                <w:bCs/>
                <w:sz w:val="22"/>
                <w:szCs w:val="22"/>
              </w:rPr>
            </w:pPr>
            <w:r w:rsidRPr="003F1E9D">
              <w:rPr>
                <w:rFonts w:ascii="Times" w:hAnsi="Times"/>
                <w:bCs/>
                <w:sz w:val="22"/>
                <w:szCs w:val="22"/>
              </w:rPr>
              <w:t>16 à 20 utilisateurs</w:t>
            </w:r>
          </w:p>
        </w:tc>
        <w:tc>
          <w:tcPr>
            <w:tcW w:w="3020" w:type="dxa"/>
            <w:tcBorders>
              <w:top w:val="nil"/>
              <w:left w:val="nil"/>
              <w:bottom w:val="single" w:sz="8" w:space="0" w:color="auto"/>
              <w:right w:val="nil"/>
            </w:tcBorders>
            <w:shd w:val="clear" w:color="auto" w:fill="auto"/>
            <w:noWrap/>
            <w:vAlign w:val="bottom"/>
            <w:hideMark/>
          </w:tcPr>
          <w:p w14:paraId="69633A5C" w14:textId="77777777" w:rsidR="003F1E9D" w:rsidRPr="003F1E9D" w:rsidRDefault="003F1E9D" w:rsidP="003F1E9D">
            <w:pPr>
              <w:jc w:val="both"/>
              <w:rPr>
                <w:rFonts w:ascii="Times" w:hAnsi="Times"/>
                <w:bCs/>
                <w:sz w:val="22"/>
                <w:szCs w:val="22"/>
              </w:rPr>
            </w:pPr>
            <w:r w:rsidRPr="003F1E9D">
              <w:rPr>
                <w:rFonts w:ascii="Times" w:hAnsi="Times"/>
                <w:bCs/>
                <w:sz w:val="22"/>
                <w:szCs w:val="22"/>
              </w:rPr>
              <w:t>215,00 €</w:t>
            </w:r>
          </w:p>
        </w:tc>
        <w:tc>
          <w:tcPr>
            <w:tcW w:w="21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EC2C6CC" w14:textId="77777777" w:rsidR="003F1E9D" w:rsidRPr="003F1E9D" w:rsidRDefault="003F1E9D" w:rsidP="003F1E9D">
            <w:pPr>
              <w:jc w:val="both"/>
              <w:rPr>
                <w:rFonts w:ascii="Times" w:hAnsi="Times"/>
                <w:bCs/>
                <w:sz w:val="22"/>
                <w:szCs w:val="22"/>
              </w:rPr>
            </w:pPr>
            <w:r w:rsidRPr="003F1E9D">
              <w:rPr>
                <w:rFonts w:ascii="Times" w:hAnsi="Times"/>
                <w:bCs/>
                <w:sz w:val="22"/>
                <w:szCs w:val="22"/>
              </w:rPr>
              <w:t>182,75 €</w:t>
            </w:r>
          </w:p>
        </w:tc>
      </w:tr>
    </w:tbl>
    <w:p w14:paraId="0BFE86B6" w14:textId="77777777" w:rsidR="00D57CB5" w:rsidRDefault="00D57CB5">
      <w:pPr>
        <w:jc w:val="both"/>
        <w:rPr>
          <w:rFonts w:ascii="Times" w:hAnsi="Times"/>
          <w:b/>
          <w:sz w:val="22"/>
          <w:szCs w:val="22"/>
        </w:rPr>
      </w:pPr>
    </w:p>
    <w:p w14:paraId="3447C7B0" w14:textId="77777777" w:rsidR="00D57CB5" w:rsidRDefault="00D57CB5">
      <w:pPr>
        <w:jc w:val="both"/>
        <w:rPr>
          <w:rFonts w:ascii="Times" w:hAnsi="Times"/>
          <w:b/>
          <w:sz w:val="22"/>
          <w:szCs w:val="22"/>
        </w:rPr>
      </w:pPr>
    </w:p>
    <w:p w14:paraId="67BCB1D5" w14:textId="70DB92D0" w:rsidR="00A24BAC"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414E449" w14:textId="77777777" w:rsidR="002E08B1" w:rsidRDefault="002E08B1">
      <w:pPr>
        <w:jc w:val="both"/>
        <w:rPr>
          <w:rFonts w:ascii="Times" w:hAnsi="Times"/>
          <w:sz w:val="22"/>
          <w:szCs w:val="22"/>
        </w:rPr>
      </w:pPr>
    </w:p>
    <w:p w14:paraId="77865872" w14:textId="77777777" w:rsidR="002E08B1" w:rsidRDefault="002E08B1" w:rsidP="002E08B1">
      <w:pPr>
        <w:jc w:val="both"/>
        <w:rPr>
          <w:rFonts w:ascii="Times" w:hAnsi="Times"/>
          <w:b/>
          <w:sz w:val="22"/>
          <w:szCs w:val="22"/>
        </w:rPr>
      </w:pPr>
      <w:r w:rsidRPr="002D7EC2">
        <w:rPr>
          <w:rFonts w:ascii="Times" w:hAnsi="Times"/>
          <w:b/>
          <w:sz w:val="22"/>
          <w:szCs w:val="22"/>
        </w:rPr>
        <w:t>A.1.3</w:t>
      </w:r>
      <w:r w:rsidRPr="002D7EC2">
        <w:rPr>
          <w:rFonts w:ascii="Times" w:hAnsi="Times"/>
          <w:sz w:val="22"/>
          <w:szCs w:val="22"/>
        </w:rPr>
        <w:t xml:space="preserve"> </w:t>
      </w:r>
      <w:r>
        <w:rPr>
          <w:rFonts w:ascii="Times" w:hAnsi="Times"/>
          <w:b/>
          <w:sz w:val="22"/>
          <w:szCs w:val="22"/>
        </w:rPr>
        <w:t>Clauses particulières</w:t>
      </w:r>
    </w:p>
    <w:p w14:paraId="03587D72" w14:textId="77777777" w:rsidR="002E08B1" w:rsidRDefault="002E08B1" w:rsidP="002E08B1">
      <w:pPr>
        <w:jc w:val="both"/>
        <w:rPr>
          <w:rFonts w:ascii="Times" w:hAnsi="Times"/>
          <w:b/>
          <w:sz w:val="22"/>
          <w:szCs w:val="22"/>
        </w:rPr>
      </w:pPr>
    </w:p>
    <w:p w14:paraId="77FBFABB" w14:textId="77777777" w:rsidR="002E08B1" w:rsidRDefault="002E08B1" w:rsidP="002E08B1">
      <w:pPr>
        <w:autoSpaceDE w:val="0"/>
        <w:autoSpaceDN w:val="0"/>
        <w:adjustRightInd w:val="0"/>
        <w:jc w:val="both"/>
        <w:rPr>
          <w:color w:val="000000"/>
          <w:sz w:val="22"/>
          <w:szCs w:val="22"/>
        </w:rPr>
      </w:pPr>
      <w:r w:rsidRPr="007649BC">
        <w:rPr>
          <w:b/>
          <w:bCs/>
          <w:color w:val="000000"/>
          <w:sz w:val="22"/>
          <w:szCs w:val="22"/>
        </w:rPr>
        <w:t xml:space="preserve">Clause d’entrée : </w:t>
      </w:r>
      <w:r w:rsidRPr="007649BC">
        <w:rPr>
          <w:color w:val="000000"/>
          <w:sz w:val="22"/>
          <w:szCs w:val="22"/>
        </w:rPr>
        <w:t xml:space="preserve">De nouvelles institutions peuvent entrer dans l’accord au début de chaque année calendaire, ou en cours d’année, au </w:t>
      </w:r>
      <w:r w:rsidRPr="007649BC">
        <w:rPr>
          <w:i/>
          <w:iCs/>
          <w:color w:val="000000"/>
          <w:sz w:val="22"/>
          <w:szCs w:val="22"/>
        </w:rPr>
        <w:t xml:space="preserve">prorata </w:t>
      </w:r>
      <w:r w:rsidRPr="007649BC">
        <w:rPr>
          <w:color w:val="000000"/>
          <w:sz w:val="22"/>
          <w:szCs w:val="22"/>
        </w:rPr>
        <w:t>de la dépense annuelle. Dans les deux cas, les institutions s’abonneront pour une période dont le terme sera le 31 décembre 202</w:t>
      </w:r>
      <w:r>
        <w:rPr>
          <w:color w:val="000000"/>
          <w:sz w:val="22"/>
          <w:szCs w:val="22"/>
        </w:rPr>
        <w:t>7</w:t>
      </w:r>
      <w:r w:rsidRPr="007649BC">
        <w:rPr>
          <w:color w:val="000000"/>
          <w:sz w:val="22"/>
          <w:szCs w:val="22"/>
        </w:rPr>
        <w:t>.</w:t>
      </w:r>
    </w:p>
    <w:p w14:paraId="18CED8BD" w14:textId="77777777" w:rsidR="002E08B1" w:rsidRPr="007649BC" w:rsidRDefault="002E08B1" w:rsidP="002E08B1">
      <w:pPr>
        <w:autoSpaceDE w:val="0"/>
        <w:autoSpaceDN w:val="0"/>
        <w:adjustRightInd w:val="0"/>
        <w:jc w:val="both"/>
        <w:rPr>
          <w:color w:val="000000"/>
          <w:sz w:val="22"/>
          <w:szCs w:val="22"/>
        </w:rPr>
      </w:pPr>
    </w:p>
    <w:p w14:paraId="525D876D" w14:textId="77777777" w:rsidR="002E08B1" w:rsidRDefault="002E08B1" w:rsidP="002E08B1">
      <w:pPr>
        <w:autoSpaceDE w:val="0"/>
        <w:autoSpaceDN w:val="0"/>
        <w:adjustRightInd w:val="0"/>
        <w:jc w:val="both"/>
        <w:rPr>
          <w:color w:val="000000"/>
          <w:sz w:val="22"/>
          <w:szCs w:val="22"/>
        </w:rPr>
      </w:pPr>
      <w:r w:rsidRPr="007649BC">
        <w:rPr>
          <w:b/>
          <w:bCs/>
          <w:color w:val="000000"/>
          <w:sz w:val="22"/>
          <w:szCs w:val="22"/>
        </w:rPr>
        <w:t xml:space="preserve">Clause de sortie : </w:t>
      </w:r>
      <w:r w:rsidRPr="007649BC">
        <w:rPr>
          <w:color w:val="000000"/>
          <w:sz w:val="22"/>
          <w:szCs w:val="22"/>
        </w:rPr>
        <w:t>Les institutions membres participantes ont la possibilité de sortir avant la fin de leur engagement, le 31 décembre 202</w:t>
      </w:r>
      <w:r>
        <w:rPr>
          <w:color w:val="000000"/>
          <w:sz w:val="22"/>
          <w:szCs w:val="22"/>
        </w:rPr>
        <w:t>7</w:t>
      </w:r>
      <w:r w:rsidRPr="007649BC">
        <w:rPr>
          <w:color w:val="000000"/>
          <w:sz w:val="22"/>
          <w:szCs w:val="22"/>
        </w:rPr>
        <w:t xml:space="preserve">, si leur budget d’acquisition de ressources baisse d’au moins 7% par rapport à l’année précédente. </w:t>
      </w:r>
    </w:p>
    <w:p w14:paraId="69214659" w14:textId="77777777" w:rsidR="002E08B1" w:rsidRPr="007649BC" w:rsidRDefault="002E08B1" w:rsidP="002E08B1">
      <w:pPr>
        <w:autoSpaceDE w:val="0"/>
        <w:autoSpaceDN w:val="0"/>
        <w:adjustRightInd w:val="0"/>
        <w:jc w:val="both"/>
        <w:rPr>
          <w:color w:val="000000"/>
          <w:sz w:val="22"/>
          <w:szCs w:val="22"/>
        </w:rPr>
      </w:pPr>
    </w:p>
    <w:p w14:paraId="3C94B7CC" w14:textId="77777777" w:rsidR="002E08B1" w:rsidRDefault="002E08B1" w:rsidP="002E08B1">
      <w:pPr>
        <w:autoSpaceDE w:val="0"/>
        <w:autoSpaceDN w:val="0"/>
        <w:adjustRightInd w:val="0"/>
        <w:jc w:val="both"/>
        <w:rPr>
          <w:color w:val="000000"/>
          <w:sz w:val="22"/>
          <w:szCs w:val="22"/>
        </w:rPr>
      </w:pPr>
      <w:r w:rsidRPr="007649BC">
        <w:rPr>
          <w:color w:val="000000"/>
          <w:sz w:val="22"/>
          <w:szCs w:val="22"/>
        </w:rPr>
        <w:lastRenderedPageBreak/>
        <w:t>Cette décision d’activer cette clause de sortie doit être notifiée à l’éditeur au plus tard le 1</w:t>
      </w:r>
      <w:r w:rsidRPr="007649BC">
        <w:rPr>
          <w:color w:val="000000"/>
          <w:sz w:val="22"/>
          <w:szCs w:val="22"/>
          <w:vertAlign w:val="superscript"/>
        </w:rPr>
        <w:t>er</w:t>
      </w:r>
      <w:r w:rsidRPr="007649BC">
        <w:rPr>
          <w:color w:val="000000"/>
          <w:sz w:val="14"/>
          <w:szCs w:val="14"/>
        </w:rPr>
        <w:t xml:space="preserve"> </w:t>
      </w:r>
      <w:r w:rsidRPr="007649BC">
        <w:rPr>
          <w:color w:val="000000"/>
          <w:sz w:val="22"/>
          <w:szCs w:val="22"/>
        </w:rPr>
        <w:t>novembre pour qu’elle entre en application au 1</w:t>
      </w:r>
      <w:r w:rsidRPr="007649BC">
        <w:rPr>
          <w:color w:val="000000"/>
          <w:sz w:val="22"/>
          <w:szCs w:val="22"/>
          <w:vertAlign w:val="superscript"/>
        </w:rPr>
        <w:t>er</w:t>
      </w:r>
      <w:r w:rsidRPr="007649BC">
        <w:rPr>
          <w:color w:val="000000"/>
          <w:sz w:val="14"/>
          <w:szCs w:val="14"/>
        </w:rPr>
        <w:t xml:space="preserve">  </w:t>
      </w:r>
      <w:r w:rsidRPr="007649BC">
        <w:rPr>
          <w:color w:val="000000"/>
          <w:sz w:val="22"/>
          <w:szCs w:val="22"/>
        </w:rPr>
        <w:t xml:space="preserve">janvier suivant. </w:t>
      </w:r>
    </w:p>
    <w:p w14:paraId="305BE36E" w14:textId="77777777" w:rsidR="002E08B1" w:rsidRPr="007649BC" w:rsidRDefault="002E08B1" w:rsidP="002E08B1">
      <w:pPr>
        <w:autoSpaceDE w:val="0"/>
        <w:autoSpaceDN w:val="0"/>
        <w:adjustRightInd w:val="0"/>
        <w:jc w:val="both"/>
        <w:rPr>
          <w:color w:val="000000"/>
          <w:sz w:val="22"/>
          <w:szCs w:val="22"/>
        </w:rPr>
      </w:pPr>
    </w:p>
    <w:p w14:paraId="5030B007" w14:textId="77777777" w:rsidR="002E08B1" w:rsidRDefault="002E08B1" w:rsidP="002E08B1">
      <w:pPr>
        <w:jc w:val="both"/>
        <w:rPr>
          <w:rFonts w:ascii="Times" w:hAnsi="Times"/>
          <w:b/>
          <w:sz w:val="22"/>
          <w:szCs w:val="22"/>
        </w:rPr>
      </w:pPr>
      <w:r w:rsidRPr="007649BC">
        <w:rPr>
          <w:color w:val="000000"/>
          <w:sz w:val="22"/>
          <w:szCs w:val="22"/>
        </w:rPr>
        <w:t>Lorsque la valeur cumulée des institutions ayant fait jouer la clause de sortie dépasse 20 % du marché fixé au préalable, l’éditeur se réserve le droit de renégocier les termes de l’accord.</w:t>
      </w:r>
    </w:p>
    <w:p w14:paraId="761750DE" w14:textId="77777777" w:rsidR="002E08B1" w:rsidRPr="002D7EC2" w:rsidRDefault="002E08B1">
      <w:pPr>
        <w:jc w:val="both"/>
        <w:rPr>
          <w:rFonts w:ascii="Times" w:hAnsi="Times"/>
          <w:sz w:val="22"/>
          <w:szCs w:val="22"/>
        </w:rPr>
      </w:pPr>
    </w:p>
    <w:p w14:paraId="4CFF30CA" w14:textId="77777777" w:rsidR="00A24BAC" w:rsidRPr="002D7EC2" w:rsidRDefault="00A24BAC">
      <w:pPr>
        <w:jc w:val="both"/>
        <w:rPr>
          <w:rFonts w:ascii="Times" w:hAnsi="Times"/>
          <w:sz w:val="22"/>
          <w:szCs w:val="22"/>
        </w:rPr>
      </w:pPr>
    </w:p>
    <w:p w14:paraId="06DBD10F" w14:textId="22828947" w:rsidR="001C57A9" w:rsidRPr="002D7EC2" w:rsidRDefault="001C57A9" w:rsidP="001C57A9">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 xml:space="preserve">Catalogue des </w:t>
      </w:r>
      <w:r w:rsidR="00941F56">
        <w:rPr>
          <w:rFonts w:ascii="Times" w:hAnsi="Times"/>
          <w:b/>
          <w:szCs w:val="22"/>
        </w:rPr>
        <w:t>contenus</w:t>
      </w:r>
      <w:r w:rsidRPr="002D7EC2">
        <w:rPr>
          <w:rFonts w:ascii="Times" w:hAnsi="Times"/>
          <w:b/>
          <w:szCs w:val="22"/>
        </w:rPr>
        <w:t xml:space="preserve"> destinés aux membres</w:t>
      </w:r>
    </w:p>
    <w:p w14:paraId="39EFE2A0" w14:textId="77777777" w:rsidR="001C57A9" w:rsidRPr="002D7EC2" w:rsidRDefault="001C57A9" w:rsidP="001C57A9">
      <w:pPr>
        <w:pStyle w:val="Corpsdetexte"/>
        <w:rPr>
          <w:rFonts w:ascii="Times" w:hAnsi="Times"/>
          <w:szCs w:val="22"/>
        </w:rPr>
      </w:pPr>
    </w:p>
    <w:p w14:paraId="42D5D41D" w14:textId="7DD20BE0" w:rsidR="001C57A9" w:rsidRPr="002D7EC2" w:rsidRDefault="001C57A9" w:rsidP="001C57A9">
      <w:pPr>
        <w:pStyle w:val="Corpsdetexte"/>
        <w:rPr>
          <w:rFonts w:ascii="Times" w:hAnsi="Times"/>
        </w:rPr>
      </w:pPr>
      <w:r w:rsidRPr="5DA80904">
        <w:rPr>
          <w:rFonts w:ascii="Times" w:hAnsi="Times"/>
        </w:rPr>
        <w:t xml:space="preserve">Le concédant </w:t>
      </w:r>
      <w:r w:rsidR="00941F56">
        <w:rPr>
          <w:rFonts w:ascii="Times" w:hAnsi="Times"/>
        </w:rPr>
        <w:t xml:space="preserve">peut, à la demande, </w:t>
      </w:r>
      <w:r w:rsidR="00175AB7">
        <w:rPr>
          <w:rFonts w:ascii="Times" w:hAnsi="Times"/>
        </w:rPr>
        <w:t>répondre</w:t>
      </w:r>
      <w:r w:rsidR="00941F56">
        <w:rPr>
          <w:rFonts w:ascii="Times" w:hAnsi="Times"/>
        </w:rPr>
        <w:t xml:space="preserve"> au</w:t>
      </w:r>
      <w:r w:rsidRPr="5DA80904">
        <w:rPr>
          <w:rFonts w:ascii="Times" w:hAnsi="Times"/>
        </w:rPr>
        <w:t xml:space="preserve"> Preneur de Licence</w:t>
      </w:r>
      <w:r w:rsidR="00175AB7">
        <w:rPr>
          <w:rFonts w:ascii="Times" w:hAnsi="Times"/>
        </w:rPr>
        <w:t xml:space="preserve"> concernant les produits disponibles (</w:t>
      </w:r>
      <w:r w:rsidR="00571284">
        <w:rPr>
          <w:rFonts w:ascii="Times" w:hAnsi="Times"/>
        </w:rPr>
        <w:t>retrait de la base, nouveautés…).</w:t>
      </w:r>
    </w:p>
    <w:p w14:paraId="20373B06" w14:textId="77777777" w:rsidR="001C57A9" w:rsidRPr="002D7EC2" w:rsidRDefault="001C57A9" w:rsidP="001C57A9">
      <w:pPr>
        <w:pStyle w:val="Corpsdetexte"/>
        <w:rPr>
          <w:rFonts w:ascii="Times" w:hAnsi="Times"/>
          <w:szCs w:val="22"/>
        </w:rPr>
      </w:pPr>
    </w:p>
    <w:p w14:paraId="01E00A88" w14:textId="77777777" w:rsidR="001C57A9" w:rsidRPr="002D7EC2" w:rsidRDefault="001C57A9" w:rsidP="001C57A9">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0B00C379" w14:textId="77777777" w:rsidR="001C57A9" w:rsidRPr="002D7EC2" w:rsidRDefault="001C57A9" w:rsidP="001C57A9">
      <w:pPr>
        <w:jc w:val="both"/>
        <w:rPr>
          <w:rFonts w:ascii="Times" w:hAnsi="Times"/>
          <w:b/>
          <w:snapToGrid w:val="0"/>
          <w:sz w:val="22"/>
          <w:szCs w:val="22"/>
        </w:rPr>
      </w:pPr>
    </w:p>
    <w:p w14:paraId="3757B80D" w14:textId="77A62E54" w:rsidR="001C57A9" w:rsidRPr="002D7EC2" w:rsidRDefault="001C57A9" w:rsidP="001C57A9">
      <w:pPr>
        <w:jc w:val="both"/>
        <w:rPr>
          <w:rFonts w:ascii="Times" w:hAnsi="Times"/>
          <w:snapToGrid w:val="0"/>
          <w:sz w:val="22"/>
          <w:szCs w:val="22"/>
        </w:rPr>
      </w:pPr>
      <w:r w:rsidRPr="002D7EC2">
        <w:rPr>
          <w:rFonts w:ascii="Times" w:hAnsi="Times"/>
          <w:snapToGrid w:val="0"/>
          <w:sz w:val="22"/>
          <w:szCs w:val="22"/>
        </w:rPr>
        <w:t xml:space="preserve">Le Concédant octroiera l’accès à l’antériorité des </w:t>
      </w:r>
      <w:r w:rsidR="00364653">
        <w:rPr>
          <w:rFonts w:ascii="Times" w:hAnsi="Times"/>
          <w:snapToGrid w:val="0"/>
          <w:sz w:val="22"/>
          <w:szCs w:val="22"/>
        </w:rPr>
        <w:t>références dans la limite de 5 ans après leur retrait du marché (contenu</w:t>
      </w:r>
      <w:r w:rsidRPr="002D7EC2">
        <w:rPr>
          <w:rFonts w:ascii="Times" w:hAnsi="Times"/>
          <w:snapToGrid w:val="0"/>
          <w:sz w:val="22"/>
          <w:szCs w:val="22"/>
        </w:rPr>
        <w:t xml:space="preserve">s énumérés dans </w:t>
      </w:r>
      <w:r w:rsidRPr="002D7EC2">
        <w:rPr>
          <w:rFonts w:ascii="Times" w:hAnsi="Times"/>
          <w:bCs/>
          <w:snapToGrid w:val="0"/>
          <w:sz w:val="22"/>
          <w:szCs w:val="22"/>
        </w:rPr>
        <w:t>l’Annexe</w:t>
      </w:r>
      <w:r w:rsidR="00364653">
        <w:rPr>
          <w:rFonts w:ascii="Times" w:hAnsi="Times"/>
          <w:bCs/>
          <w:snapToGrid w:val="0"/>
          <w:sz w:val="22"/>
          <w:szCs w:val="22"/>
        </w:rPr>
        <w:t>).</w:t>
      </w:r>
    </w:p>
    <w:p w14:paraId="3B3C92F2" w14:textId="77777777" w:rsidR="001C57A9" w:rsidRPr="002D7EC2" w:rsidRDefault="001C57A9" w:rsidP="001C57A9">
      <w:pPr>
        <w:jc w:val="both"/>
        <w:rPr>
          <w:rFonts w:ascii="Times" w:hAnsi="Times"/>
          <w:snapToGrid w:val="0"/>
          <w:sz w:val="22"/>
          <w:szCs w:val="22"/>
          <w:highlight w:val="yellow"/>
        </w:rPr>
      </w:pPr>
    </w:p>
    <w:p w14:paraId="1DDE1C5E" w14:textId="77777777" w:rsidR="001C57A9" w:rsidRPr="002D7EC2" w:rsidRDefault="001C57A9" w:rsidP="001C57A9">
      <w:pPr>
        <w:jc w:val="both"/>
        <w:rPr>
          <w:rFonts w:ascii="Times" w:hAnsi="Times"/>
          <w:b/>
          <w:snapToGrid w:val="0"/>
          <w:sz w:val="22"/>
          <w:szCs w:val="22"/>
        </w:rPr>
      </w:pPr>
    </w:p>
    <w:p w14:paraId="6CF2FC71" w14:textId="77777777" w:rsidR="001C57A9" w:rsidRPr="002D7EC2" w:rsidRDefault="001C57A9" w:rsidP="001C57A9">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40CB6107" w14:textId="77777777" w:rsidR="001C57A9" w:rsidRPr="002D7EC2" w:rsidRDefault="001C57A9" w:rsidP="001C57A9">
      <w:pPr>
        <w:jc w:val="both"/>
        <w:rPr>
          <w:rFonts w:ascii="Times" w:hAnsi="Times"/>
          <w:snapToGrid w:val="0"/>
          <w:sz w:val="22"/>
          <w:szCs w:val="22"/>
        </w:rPr>
      </w:pPr>
    </w:p>
    <w:p w14:paraId="55562BA0" w14:textId="624A75C5" w:rsidR="001C57A9" w:rsidRPr="002D7EC2" w:rsidRDefault="001C57A9" w:rsidP="001C57A9">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009A0EB5">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65D46A0C" w14:textId="77777777" w:rsidR="001C57A9" w:rsidRPr="002D7EC2" w:rsidRDefault="001C57A9" w:rsidP="001C57A9">
      <w:pPr>
        <w:jc w:val="both"/>
        <w:rPr>
          <w:rFonts w:ascii="Times" w:hAnsi="Times"/>
          <w:snapToGrid w:val="0"/>
          <w:sz w:val="22"/>
          <w:szCs w:val="22"/>
        </w:rPr>
      </w:pPr>
    </w:p>
    <w:p w14:paraId="20F52ECB" w14:textId="02C89376" w:rsidR="001C57A9" w:rsidRDefault="001C57A9" w:rsidP="001C57A9">
      <w:pPr>
        <w:jc w:val="both"/>
        <w:rPr>
          <w:rFonts w:ascii="Times" w:hAnsi="Times"/>
          <w:snapToGrid w:val="0"/>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w:t>
      </w:r>
      <w:r w:rsidR="009A0EB5">
        <w:rPr>
          <w:rFonts w:ascii="Times" w:hAnsi="Times"/>
          <w:snapToGrid w:val="0"/>
          <w:sz w:val="22"/>
          <w:szCs w:val="22"/>
        </w:rPr>
        <w:t>à l’Abonné</w:t>
      </w:r>
      <w:r w:rsidRPr="002D7EC2">
        <w:rPr>
          <w:rFonts w:ascii="Times" w:hAnsi="Times"/>
          <w:snapToGrid w:val="0"/>
          <w:sz w:val="22"/>
          <w:szCs w:val="22"/>
        </w:rPr>
        <w:t xml:space="preserve"> toutes les redevances.</w:t>
      </w:r>
    </w:p>
    <w:p w14:paraId="7910F2D1" w14:textId="77777777" w:rsidR="001C57A9" w:rsidRDefault="001C57A9" w:rsidP="001C57A9">
      <w:pPr>
        <w:autoSpaceDE w:val="0"/>
        <w:autoSpaceDN w:val="0"/>
        <w:adjustRightInd w:val="0"/>
        <w:jc w:val="both"/>
        <w:rPr>
          <w:color w:val="000000"/>
          <w:sz w:val="22"/>
          <w:szCs w:val="22"/>
        </w:rPr>
      </w:pPr>
    </w:p>
    <w:p w14:paraId="1A402A4C" w14:textId="67F44F2D" w:rsidR="001C57A9" w:rsidRDefault="001C57A9" w:rsidP="001C57A9">
      <w:pPr>
        <w:autoSpaceDE w:val="0"/>
        <w:autoSpaceDN w:val="0"/>
        <w:adjustRightInd w:val="0"/>
        <w:jc w:val="both"/>
        <w:rPr>
          <w:color w:val="000000"/>
          <w:sz w:val="22"/>
          <w:szCs w:val="22"/>
        </w:rPr>
      </w:pPr>
      <w:r>
        <w:rPr>
          <w:color w:val="000000"/>
          <w:sz w:val="22"/>
          <w:szCs w:val="22"/>
        </w:rPr>
        <w:t>La</w:t>
      </w:r>
      <w:r w:rsidRPr="006E394B">
        <w:rPr>
          <w:color w:val="000000"/>
          <w:sz w:val="22"/>
          <w:szCs w:val="22"/>
        </w:rPr>
        <w:t xml:space="preserve"> facture est établie et adressée </w:t>
      </w:r>
      <w:r w:rsidR="009A0EB5">
        <w:rPr>
          <w:color w:val="000000"/>
          <w:sz w:val="22"/>
          <w:szCs w:val="22"/>
        </w:rPr>
        <w:t>à l’Abonné</w:t>
      </w:r>
      <w:r w:rsidRPr="006E394B">
        <w:rPr>
          <w:color w:val="000000"/>
          <w:sz w:val="22"/>
          <w:szCs w:val="22"/>
        </w:rPr>
        <w:t xml:space="preserve"> après communication des codes d’authentification à ce dernier par le Concédant. </w:t>
      </w:r>
    </w:p>
    <w:p w14:paraId="2AA36E84" w14:textId="77777777" w:rsidR="001C57A9" w:rsidRPr="006E394B" w:rsidRDefault="001C57A9" w:rsidP="001C57A9">
      <w:pPr>
        <w:autoSpaceDE w:val="0"/>
        <w:autoSpaceDN w:val="0"/>
        <w:adjustRightInd w:val="0"/>
        <w:jc w:val="both"/>
        <w:rPr>
          <w:color w:val="000000"/>
          <w:sz w:val="22"/>
          <w:szCs w:val="22"/>
        </w:rPr>
      </w:pPr>
    </w:p>
    <w:p w14:paraId="5AD38DAD" w14:textId="358B4F45" w:rsidR="001C57A9" w:rsidRDefault="001C57A9" w:rsidP="001C57A9">
      <w:pPr>
        <w:autoSpaceDE w:val="0"/>
        <w:autoSpaceDN w:val="0"/>
        <w:adjustRightInd w:val="0"/>
        <w:jc w:val="both"/>
        <w:rPr>
          <w:color w:val="000000"/>
          <w:sz w:val="22"/>
          <w:szCs w:val="22"/>
        </w:rPr>
      </w:pPr>
      <w:r w:rsidRPr="006E394B">
        <w:rPr>
          <w:color w:val="000000"/>
          <w:sz w:val="22"/>
          <w:szCs w:val="22"/>
        </w:rPr>
        <w:t xml:space="preserve">L’Abonné est informé que la redevance précitée ne comprend pas les coûts d'accès à l'Internet, ni les coûts téléphoniques, qui demeurent entièrement à la charge </w:t>
      </w:r>
      <w:r w:rsidR="009A0EB5">
        <w:rPr>
          <w:color w:val="000000"/>
          <w:sz w:val="22"/>
          <w:szCs w:val="22"/>
        </w:rPr>
        <w:t>de l’Abonné</w:t>
      </w:r>
      <w:r w:rsidRPr="006E394B">
        <w:rPr>
          <w:color w:val="000000"/>
          <w:sz w:val="22"/>
          <w:szCs w:val="22"/>
        </w:rPr>
        <w:t xml:space="preserve">. </w:t>
      </w:r>
    </w:p>
    <w:p w14:paraId="00EF09E2" w14:textId="77777777" w:rsidR="001C57A9" w:rsidRPr="006E394B" w:rsidRDefault="001C57A9" w:rsidP="001C57A9">
      <w:pPr>
        <w:autoSpaceDE w:val="0"/>
        <w:autoSpaceDN w:val="0"/>
        <w:adjustRightInd w:val="0"/>
        <w:jc w:val="both"/>
        <w:rPr>
          <w:color w:val="000000"/>
          <w:sz w:val="22"/>
          <w:szCs w:val="22"/>
        </w:rPr>
      </w:pPr>
    </w:p>
    <w:p w14:paraId="6D5AC305" w14:textId="77777777" w:rsidR="001C57A9" w:rsidRDefault="001C57A9" w:rsidP="001C57A9">
      <w:pPr>
        <w:autoSpaceDE w:val="0"/>
        <w:autoSpaceDN w:val="0"/>
        <w:adjustRightInd w:val="0"/>
        <w:jc w:val="both"/>
        <w:rPr>
          <w:color w:val="000000"/>
          <w:sz w:val="22"/>
          <w:szCs w:val="22"/>
        </w:rPr>
      </w:pPr>
      <w:r w:rsidRPr="006E394B">
        <w:rPr>
          <w:color w:val="000000"/>
          <w:sz w:val="22"/>
          <w:szCs w:val="22"/>
        </w:rPr>
        <w:t xml:space="preserve">Toute facture sera payable dans son intégralité dans les 45 jours suivant sa date d’émission. </w:t>
      </w:r>
    </w:p>
    <w:p w14:paraId="4DF87F31" w14:textId="77777777" w:rsidR="001C57A9" w:rsidRPr="006E394B" w:rsidRDefault="001C57A9" w:rsidP="001C57A9">
      <w:pPr>
        <w:autoSpaceDE w:val="0"/>
        <w:autoSpaceDN w:val="0"/>
        <w:adjustRightInd w:val="0"/>
        <w:jc w:val="both"/>
        <w:rPr>
          <w:color w:val="000000"/>
          <w:sz w:val="22"/>
          <w:szCs w:val="22"/>
        </w:rPr>
      </w:pPr>
    </w:p>
    <w:p w14:paraId="5134613A" w14:textId="77777777" w:rsidR="001C57A9" w:rsidRPr="002D7EC2" w:rsidRDefault="001C57A9" w:rsidP="001C57A9">
      <w:pPr>
        <w:autoSpaceDE w:val="0"/>
        <w:autoSpaceDN w:val="0"/>
        <w:adjustRightInd w:val="0"/>
        <w:jc w:val="both"/>
        <w:rPr>
          <w:rFonts w:ascii="Times" w:hAnsi="Times"/>
          <w:sz w:val="22"/>
          <w:szCs w:val="22"/>
        </w:rPr>
      </w:pPr>
      <w:r>
        <w:rPr>
          <w:color w:val="000000"/>
          <w:sz w:val="22"/>
          <w:szCs w:val="22"/>
        </w:rPr>
        <w:t>E</w:t>
      </w:r>
      <w:r w:rsidRPr="006E394B">
        <w:rPr>
          <w:color w:val="000000"/>
          <w:sz w:val="22"/>
          <w:szCs w:val="22"/>
        </w:rPr>
        <w:t>n cas de non paiement de la facture par le l’Abonné/le Preneur de licence, le Concédant se réserve le droit de suspendre immédiatement l'accès aux Eléments licenciés, sans préjudice de sa faculté</w:t>
      </w:r>
      <w:r>
        <w:rPr>
          <w:color w:val="000000"/>
          <w:sz w:val="22"/>
          <w:szCs w:val="22"/>
        </w:rPr>
        <w:t xml:space="preserve"> </w:t>
      </w:r>
      <w:r w:rsidRPr="006E394B">
        <w:rPr>
          <w:sz w:val="22"/>
          <w:szCs w:val="22"/>
        </w:rPr>
        <w:t>de résilier le Contrat. Le rétablissement de l'accès aux Eléments licenciés ne sera effectif qu'après parfait paiement et pour la durée du Contrat restant à courir.</w:t>
      </w:r>
    </w:p>
    <w:p w14:paraId="6182D386" w14:textId="77777777" w:rsidR="001C57A9" w:rsidRPr="002D7EC2" w:rsidRDefault="001C57A9" w:rsidP="001C57A9">
      <w:pPr>
        <w:pStyle w:val="Corpsdetexte"/>
        <w:rPr>
          <w:rFonts w:ascii="Times" w:hAnsi="Times"/>
          <w:szCs w:val="22"/>
        </w:rPr>
      </w:pPr>
    </w:p>
    <w:p w14:paraId="72F99345" w14:textId="77777777" w:rsidR="001C57A9" w:rsidRPr="002D7EC2" w:rsidRDefault="001C57A9" w:rsidP="001C57A9">
      <w:pPr>
        <w:jc w:val="both"/>
        <w:rPr>
          <w:rFonts w:ascii="Times" w:hAnsi="Times"/>
          <w:snapToGrid w:val="0"/>
          <w:sz w:val="22"/>
          <w:szCs w:val="22"/>
        </w:rPr>
      </w:pPr>
    </w:p>
    <w:p w14:paraId="1085E980" w14:textId="77777777" w:rsidR="00BD4A00" w:rsidRDefault="00BD4A00">
      <w:pPr>
        <w:rPr>
          <w:rFonts w:ascii="Times" w:hAnsi="Times"/>
          <w:b/>
          <w:snapToGrid w:val="0"/>
          <w:color w:val="000000"/>
          <w:sz w:val="28"/>
          <w:szCs w:val="28"/>
        </w:rPr>
      </w:pPr>
      <w:r>
        <w:rPr>
          <w:rFonts w:ascii="Times" w:hAnsi="Times"/>
          <w:b/>
          <w:snapToGrid w:val="0"/>
          <w:color w:val="000000"/>
          <w:sz w:val="28"/>
          <w:szCs w:val="28"/>
        </w:rPr>
        <w:br w:type="page"/>
      </w:r>
    </w:p>
    <w:p w14:paraId="0406CC08" w14:textId="1CEB78C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7E69EABB" w14:textId="77777777" w:rsidR="00D11C4C" w:rsidRPr="00D11C4C" w:rsidRDefault="00D11C4C" w:rsidP="00D11C4C">
      <w:pPr>
        <w:jc w:val="both"/>
        <w:rPr>
          <w:rFonts w:ascii="Times" w:hAnsi="Times"/>
          <w:snapToGrid w:val="0"/>
          <w:color w:val="000000"/>
          <w:sz w:val="22"/>
          <w:szCs w:val="22"/>
        </w:rPr>
      </w:pPr>
      <w:r w:rsidRPr="00D11C4C">
        <w:rPr>
          <w:rFonts w:ascii="Times" w:hAnsi="Times"/>
          <w:snapToGrid w:val="0"/>
          <w:color w:val="000000"/>
          <w:sz w:val="22"/>
          <w:szCs w:val="22"/>
        </w:rPr>
        <w:t>L’intégralité des médicaments commercialisés en France (dont les spécialités génériques et hospitalières).</w:t>
      </w:r>
    </w:p>
    <w:p w14:paraId="405F0E0E" w14:textId="77777777" w:rsidR="00D11C4C" w:rsidRPr="00D11C4C" w:rsidRDefault="00D11C4C" w:rsidP="00D11C4C">
      <w:pPr>
        <w:jc w:val="both"/>
        <w:rPr>
          <w:rFonts w:ascii="Times" w:hAnsi="Times"/>
          <w:snapToGrid w:val="0"/>
          <w:color w:val="000000"/>
          <w:sz w:val="22"/>
          <w:szCs w:val="22"/>
        </w:rPr>
      </w:pPr>
      <w:r w:rsidRPr="00D11C4C">
        <w:rPr>
          <w:rFonts w:ascii="Times" w:hAnsi="Times"/>
          <w:snapToGrid w:val="0"/>
          <w:color w:val="000000"/>
          <w:sz w:val="22"/>
          <w:szCs w:val="22"/>
        </w:rPr>
        <w:t>Les produits de parapharmacie, accessoires, dispositifs médicaux, homéopathie, produits diététiques et médicaments vétérinaires.</w:t>
      </w:r>
    </w:p>
    <w:p w14:paraId="19AB0E53" w14:textId="77777777" w:rsidR="00D11C4C" w:rsidRPr="00D11C4C" w:rsidRDefault="00D11C4C" w:rsidP="00D11C4C">
      <w:pPr>
        <w:jc w:val="both"/>
        <w:rPr>
          <w:rFonts w:ascii="Times" w:hAnsi="Times"/>
          <w:snapToGrid w:val="0"/>
          <w:color w:val="000000"/>
          <w:sz w:val="22"/>
          <w:szCs w:val="22"/>
        </w:rPr>
      </w:pPr>
      <w:r w:rsidRPr="00D11C4C">
        <w:rPr>
          <w:rFonts w:ascii="Times" w:hAnsi="Times"/>
          <w:snapToGrid w:val="0"/>
          <w:color w:val="000000"/>
          <w:sz w:val="22"/>
          <w:szCs w:val="22"/>
        </w:rPr>
        <w:t>+ de 350 000 références de dispositifs médicaux.</w:t>
      </w:r>
    </w:p>
    <w:p w14:paraId="52513475" w14:textId="77777777" w:rsidR="00D11C4C" w:rsidRPr="00D11C4C" w:rsidRDefault="00D11C4C" w:rsidP="00D11C4C">
      <w:pPr>
        <w:jc w:val="both"/>
        <w:rPr>
          <w:rFonts w:ascii="Times" w:hAnsi="Times"/>
          <w:snapToGrid w:val="0"/>
          <w:color w:val="000000"/>
          <w:sz w:val="22"/>
          <w:szCs w:val="22"/>
        </w:rPr>
      </w:pPr>
      <w:r w:rsidRPr="00D11C4C">
        <w:rPr>
          <w:rFonts w:ascii="Times" w:hAnsi="Times"/>
          <w:snapToGrid w:val="0"/>
          <w:color w:val="000000"/>
          <w:sz w:val="22"/>
          <w:szCs w:val="22"/>
        </w:rPr>
        <w:t>+ de 72 000 produits de santé.</w:t>
      </w:r>
    </w:p>
    <w:p w14:paraId="00F91380" w14:textId="10565016" w:rsidR="00A24BAC" w:rsidRPr="002D7EC2" w:rsidRDefault="00D11C4C" w:rsidP="00D11C4C">
      <w:pPr>
        <w:jc w:val="both"/>
        <w:rPr>
          <w:rFonts w:ascii="Times" w:hAnsi="Times"/>
          <w:snapToGrid w:val="0"/>
          <w:color w:val="000000"/>
          <w:sz w:val="22"/>
          <w:szCs w:val="22"/>
          <w:highlight w:val="cyan"/>
        </w:rPr>
      </w:pPr>
      <w:r w:rsidRPr="00D11C4C">
        <w:rPr>
          <w:rFonts w:ascii="Times" w:hAnsi="Times"/>
          <w:snapToGrid w:val="0"/>
          <w:color w:val="000000"/>
          <w:sz w:val="22"/>
          <w:szCs w:val="22"/>
        </w:rPr>
        <w:t>+ de 12 800 médicaments.</w:t>
      </w:r>
    </w:p>
    <w:p w14:paraId="6833BD10" w14:textId="77777777" w:rsidR="00913487" w:rsidRDefault="00913487">
      <w:pPr>
        <w:rPr>
          <w:rFonts w:ascii="Times" w:hAnsi="Times"/>
          <w:b/>
          <w:snapToGrid w:val="0"/>
          <w:color w:val="000000"/>
          <w:sz w:val="28"/>
          <w:szCs w:val="28"/>
        </w:rPr>
      </w:pPr>
      <w:r>
        <w:rPr>
          <w:rFonts w:ascii="Times" w:hAnsi="Times"/>
          <w:b/>
          <w:snapToGrid w:val="0"/>
          <w:color w:val="000000"/>
          <w:sz w:val="28"/>
          <w:szCs w:val="28"/>
        </w:rPr>
        <w:br w:type="page"/>
      </w:r>
    </w:p>
    <w:p w14:paraId="6E6DC7A0" w14:textId="37DD738D"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 xml:space="preserve">ANNEXE 3 : Description du ou des site(s) </w:t>
      </w:r>
      <w:r w:rsidR="009A0EB5">
        <w:rPr>
          <w:rFonts w:ascii="Times" w:hAnsi="Times"/>
          <w:b/>
          <w:snapToGrid w:val="0"/>
          <w:color w:val="000000"/>
          <w:sz w:val="28"/>
          <w:szCs w:val="28"/>
        </w:rPr>
        <w:t>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721B44">
        <w:rPr>
          <w:rFonts w:ascii="Times" w:hAnsi="Times"/>
          <w:snapToGrid w:val="0"/>
          <w:color w:val="000000"/>
          <w:sz w:val="22"/>
          <w:szCs w:val="22"/>
          <w:highlight w:val="yellow"/>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6250D56" w14:textId="0051860C" w:rsidR="604609E1" w:rsidRPr="009A0EB5" w:rsidRDefault="604609E1" w:rsidP="009A0EB5">
      <w:pPr>
        <w:rPr>
          <w:rFonts w:ascii="Times" w:hAnsi="Times"/>
          <w:snapToGrid w:val="0"/>
          <w:sz w:val="22"/>
          <w:szCs w:val="22"/>
        </w:rPr>
      </w:pPr>
    </w:p>
    <w:sectPr w:rsidR="604609E1" w:rsidRPr="009A0EB5" w:rsidSect="001417F7">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0867" w14:textId="77777777" w:rsidR="00D572B2" w:rsidRDefault="00D572B2">
      <w:r>
        <w:separator/>
      </w:r>
    </w:p>
  </w:endnote>
  <w:endnote w:type="continuationSeparator" w:id="0">
    <w:p w14:paraId="5E5DDEE5" w14:textId="77777777" w:rsidR="00D572B2" w:rsidRDefault="00D572B2">
      <w:r>
        <w:continuationSeparator/>
      </w:r>
    </w:p>
  </w:endnote>
  <w:endnote w:type="continuationNotice" w:id="1">
    <w:p w14:paraId="0730D7C6" w14:textId="77777777" w:rsidR="00D572B2" w:rsidRDefault="00D57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5713" w14:textId="77777777" w:rsidR="00D572B2" w:rsidRDefault="00D572B2">
      <w:r>
        <w:separator/>
      </w:r>
    </w:p>
  </w:footnote>
  <w:footnote w:type="continuationSeparator" w:id="0">
    <w:p w14:paraId="7D260084" w14:textId="77777777" w:rsidR="00D572B2" w:rsidRDefault="00D572B2">
      <w:r>
        <w:continuationSeparator/>
      </w:r>
    </w:p>
  </w:footnote>
  <w:footnote w:type="continuationNotice" w:id="1">
    <w:p w14:paraId="264A83CB" w14:textId="77777777" w:rsidR="00D572B2" w:rsidRDefault="00D572B2"/>
  </w:footnote>
  <w:footnote w:id="2">
    <w:p w14:paraId="20855C53" w14:textId="7965A7A6" w:rsidR="00BF40D3" w:rsidRPr="00633DD5" w:rsidRDefault="00344047" w:rsidP="006C3282">
      <w:pPr>
        <w:pStyle w:val="NormalWeb"/>
        <w:rPr>
          <w:rFonts w:ascii="Arial" w:hAnsi="Arial" w:cs="Arial"/>
          <w:color w:val="000000"/>
          <w:sz w:val="21"/>
          <w:szCs w:val="21"/>
        </w:rPr>
      </w:pPr>
      <w:r>
        <w:rPr>
          <w:rStyle w:val="Appelnotedebasdep"/>
        </w:rPr>
        <w:footnoteRef/>
      </w:r>
      <w:r>
        <w:t xml:space="preserve"> </w:t>
      </w:r>
      <w:r w:rsidR="006C3282" w:rsidRPr="00633DD5">
        <w:rPr>
          <w:rFonts w:ascii="Arial" w:hAnsi="Arial" w:cs="Arial"/>
          <w:color w:val="000000"/>
          <w:sz w:val="21"/>
          <w:szCs w:val="21"/>
        </w:rPr>
        <w:t>Description à</w:t>
      </w:r>
      <w:r w:rsidR="006C3282" w:rsidRPr="00633DD5">
        <w:rPr>
          <w:rStyle w:val="apple-converted-space"/>
          <w:rFonts w:ascii="Arial" w:hAnsi="Arial" w:cs="Arial"/>
          <w:color w:val="000000"/>
          <w:sz w:val="21"/>
          <w:szCs w:val="21"/>
        </w:rPr>
        <w:t> </w:t>
      </w:r>
      <w:hyperlink r:id="rId1" w:history="1">
        <w:r w:rsidR="006C3282" w:rsidRPr="00633DD5">
          <w:rPr>
            <w:rStyle w:val="Lienhypertexte"/>
            <w:rFonts w:ascii="Arial" w:hAnsi="Arial" w:cs="Arial"/>
            <w:sz w:val="21"/>
            <w:szCs w:val="21"/>
          </w:rPr>
          <w:t>https://www.internet2.edu/products-services/trust-identity/shibboleth/</w:t>
        </w:r>
      </w:hyperlink>
      <w:r w:rsidR="006C3282" w:rsidRPr="00633DD5">
        <w:rPr>
          <w:rStyle w:val="apple-converted-space"/>
          <w:rFonts w:ascii="Arial" w:hAnsi="Arial" w:cs="Arial"/>
          <w:color w:val="000000"/>
          <w:sz w:val="21"/>
          <w:szCs w:val="21"/>
        </w:rPr>
        <w:t> </w:t>
      </w:r>
      <w:r w:rsidR="006C3282" w:rsidRPr="00633DD5">
        <w:rPr>
          <w:rFonts w:ascii="Arial" w:hAnsi="Arial" w:cs="Arial"/>
          <w:color w:val="000000"/>
          <w:sz w:val="21"/>
          <w:szCs w:val="21"/>
        </w:rPr>
        <w:t>(lien visité le</w:t>
      </w:r>
      <w:r w:rsidR="002B1B87" w:rsidRPr="00633DD5">
        <w:rPr>
          <w:rFonts w:ascii="Arial" w:hAnsi="Arial" w:cs="Arial"/>
          <w:color w:val="000000"/>
          <w:sz w:val="21"/>
          <w:szCs w:val="21"/>
        </w:rPr>
        <w:t xml:space="preserve"> </w:t>
      </w:r>
      <w:r w:rsidR="006C3282" w:rsidRPr="00633DD5">
        <w:rPr>
          <w:rFonts w:ascii="Arial" w:hAnsi="Arial" w:cs="Arial"/>
          <w:color w:val="000000"/>
          <w:sz w:val="21"/>
          <w:szCs w:val="21"/>
        </w:rPr>
        <w:t>05/09/2023),</w:t>
      </w:r>
    </w:p>
    <w:p w14:paraId="478DD5DE" w14:textId="2F606813" w:rsidR="006C3282" w:rsidRPr="00633DD5" w:rsidRDefault="006C3282" w:rsidP="006C3282">
      <w:pPr>
        <w:pStyle w:val="NormalWeb"/>
        <w:rPr>
          <w:rFonts w:ascii="Arial" w:hAnsi="Arial" w:cs="Arial"/>
          <w:color w:val="000000"/>
          <w:sz w:val="21"/>
          <w:szCs w:val="21"/>
        </w:rPr>
      </w:pPr>
      <w:r w:rsidRPr="00633DD5">
        <w:rPr>
          <w:rFonts w:ascii="Arial" w:hAnsi="Arial" w:cs="Arial"/>
          <w:color w:val="000000"/>
          <w:sz w:val="21"/>
          <w:szCs w:val="21"/>
        </w:rPr>
        <w:t xml:space="preserve"> </w:t>
      </w:r>
      <w:r w:rsidRPr="00633DD5">
        <w:rPr>
          <w:rStyle w:val="apple-converted-space"/>
          <w:rFonts w:ascii="Arial" w:hAnsi="Arial" w:cs="Arial"/>
          <w:color w:val="000000"/>
          <w:sz w:val="21"/>
          <w:szCs w:val="21"/>
        </w:rPr>
        <w:t> </w:t>
      </w:r>
      <w:hyperlink r:id="rId2" w:history="1">
        <w:r w:rsidRPr="00633DD5">
          <w:rPr>
            <w:rStyle w:val="Lienhypertexte"/>
            <w:rFonts w:ascii="Arial" w:hAnsi="Arial" w:cs="Arial"/>
            <w:sz w:val="21"/>
            <w:szCs w:val="21"/>
          </w:rPr>
          <w:t>https://services.renater.fr/federation/introduction/la-federation-education-recherche/fer-idps</w:t>
        </w:r>
      </w:hyperlink>
      <w:r w:rsidRPr="00633DD5">
        <w:rPr>
          <w:rStyle w:val="apple-converted-space"/>
          <w:rFonts w:ascii="Arial" w:hAnsi="Arial" w:cs="Arial"/>
          <w:color w:val="000000"/>
          <w:sz w:val="21"/>
          <w:szCs w:val="21"/>
        </w:rPr>
        <w:t> </w:t>
      </w:r>
      <w:r w:rsidRPr="00633DD5">
        <w:rPr>
          <w:rFonts w:ascii="Arial" w:hAnsi="Arial" w:cs="Arial"/>
          <w:color w:val="000000"/>
          <w:sz w:val="21"/>
          <w:szCs w:val="21"/>
        </w:rPr>
        <w:t>(lien visité le 05/09/2023).</w:t>
      </w:r>
    </w:p>
    <w:p w14:paraId="317C19F2" w14:textId="77777777" w:rsidR="00344047" w:rsidRDefault="00344047" w:rsidP="006C3282">
      <w:pPr>
        <w:pStyle w:val="NormalWeb"/>
      </w:pP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E288887" w14:textId="03E7873F" w:rsidR="00825B0B" w:rsidRDefault="00825B0B">
      <w:pPr>
        <w:pStyle w:val="Notedebasdepage"/>
      </w:pPr>
      <w:r>
        <w:rPr>
          <w:rStyle w:val="Appelnotedebasdep"/>
        </w:rPr>
        <w:footnoteRef/>
      </w:r>
      <w:r>
        <w:t xml:space="preserve"> </w:t>
      </w:r>
      <w:hyperlink r:id="rId3" w:tgtFrame="_blank" w:history="1">
        <w:r w:rsidRPr="00313893">
          <w:rPr>
            <w:rStyle w:val="Lienhypertexte"/>
            <w:rFonts w:ascii="Arial" w:hAnsi="Arial" w:cs="Arial"/>
            <w:sz w:val="16"/>
            <w:szCs w:val="16"/>
          </w:rPr>
          <w:t>https://eur-lex.europa.eu/legal-content/FR/TXT/HTML/?uri=CELEX:32016R0679R(02)&amp;qid=1528814703534&amp;from=en</w:t>
        </w:r>
      </w:hyperlink>
    </w:p>
  </w:footnote>
  <w:footnote w:id="5">
    <w:p w14:paraId="2F62814D" w14:textId="519B8EE3" w:rsidR="005C56B7" w:rsidRPr="00C32C58" w:rsidRDefault="005C56B7">
      <w:pPr>
        <w:pStyle w:val="Notedebasdepage"/>
      </w:pPr>
      <w:r>
        <w:rPr>
          <w:rStyle w:val="Appelnotedebasdep"/>
        </w:rPr>
        <w:footnoteRef/>
      </w:r>
      <w:r w:rsidRPr="00C32C58">
        <w:t xml:space="preserve"> </w:t>
      </w:r>
      <w:hyperlink r:id="rId4" w:history="1">
        <w:r w:rsidR="00C32C58" w:rsidRPr="00C32C58">
          <w:rPr>
            <w:rStyle w:val="Lienhypertexte"/>
          </w:rPr>
          <w:t>https://www.niso.org/publications/z3988-2004-r2010</w:t>
        </w:r>
      </w:hyperlink>
      <w:r w:rsidR="00C32C58" w:rsidRPr="00C32C58">
        <w:t xml:space="preserve"> (consult</w:t>
      </w:r>
      <w:r w:rsidR="00C32C58" w:rsidRPr="00CA18CE">
        <w:t xml:space="preserve">é </w:t>
      </w:r>
      <w:r w:rsidR="00C32C58">
        <w:t>en mars 2024)</w:t>
      </w:r>
    </w:p>
  </w:footnote>
  <w:footnote w:id="6">
    <w:p w14:paraId="3BA6DA63" w14:textId="7616ECE0" w:rsidR="00344047" w:rsidRPr="00245D92" w:rsidRDefault="00344047">
      <w:pPr>
        <w:pStyle w:val="Notedebasdepage"/>
      </w:pPr>
      <w:r>
        <w:rPr>
          <w:rStyle w:val="Appelnotedebasdep"/>
        </w:rPr>
        <w:footnoteRef/>
      </w:r>
      <w:r>
        <w:t xml:space="preserve"> </w:t>
      </w:r>
      <w:r w:rsidR="00F84107" w:rsidRPr="00F84107">
        <w:t>https://groups.niso.org/higherlogic/ws/public/download/21330/Transfer_NISO_RP-24-2019.pdf</w:t>
      </w:r>
    </w:p>
  </w:footnote>
  <w:footnote w:id="7">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5" w:tgtFrame="_blank" w:history="1">
        <w:r w:rsidR="00F115CE">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0E0A" w14:textId="77777777" w:rsidR="002A65FD" w:rsidRDefault="002A65FD" w:rsidP="002A65FD">
    <w:pPr>
      <w:pStyle w:val="En-tte"/>
      <w:rPr>
        <w:rFonts w:ascii="Arial" w:hAnsi="Arial" w:cs="Arial"/>
        <w:sz w:val="18"/>
        <w:szCs w:val="18"/>
      </w:rPr>
    </w:pPr>
    <w:r>
      <w:rPr>
        <w:rFonts w:ascii="Arial" w:hAnsi="Arial" w:cs="Arial"/>
        <w:sz w:val="18"/>
        <w:szCs w:val="18"/>
      </w:rPr>
      <w:t>Couperin – Licence 2025 – Contrat triennal</w:t>
    </w:r>
  </w:p>
  <w:p w14:paraId="315E1A05" w14:textId="5D81EA01" w:rsidR="00344047" w:rsidRDefault="00344047">
    <w:pPr>
      <w:pStyle w:val="En-tte"/>
      <w:rPr>
        <w:rFonts w:ascii="Arial" w:hAnsi="Arial" w:cs="Arial"/>
        <w:sz w:val="18"/>
        <w:szCs w:val="18"/>
      </w:rPr>
    </w:pP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multilevel"/>
    <w:tmpl w:val="8A14C274"/>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A32CD"/>
    <w:multiLevelType w:val="hybridMultilevel"/>
    <w:tmpl w:val="35380A8A"/>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 w:numId="30">
    <w:abstractNumId w:val="28"/>
  </w:num>
  <w:num w:numId="31">
    <w:abstractNumId w:val="14"/>
    <w:lvlOverride w:ilvl="0">
      <w:startOverride w:val="5"/>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00EF"/>
    <w:rsid w:val="000120A8"/>
    <w:rsid w:val="0001310A"/>
    <w:rsid w:val="000133F9"/>
    <w:rsid w:val="00014A02"/>
    <w:rsid w:val="000166B5"/>
    <w:rsid w:val="00017AB4"/>
    <w:rsid w:val="00027124"/>
    <w:rsid w:val="00030169"/>
    <w:rsid w:val="00032D96"/>
    <w:rsid w:val="00033618"/>
    <w:rsid w:val="0003563C"/>
    <w:rsid w:val="00036231"/>
    <w:rsid w:val="000362A5"/>
    <w:rsid w:val="00037D05"/>
    <w:rsid w:val="00040DCE"/>
    <w:rsid w:val="00047061"/>
    <w:rsid w:val="000513EE"/>
    <w:rsid w:val="0006107A"/>
    <w:rsid w:val="000623F8"/>
    <w:rsid w:val="00066A59"/>
    <w:rsid w:val="00066AEE"/>
    <w:rsid w:val="00074D81"/>
    <w:rsid w:val="00083393"/>
    <w:rsid w:val="00083588"/>
    <w:rsid w:val="000839F5"/>
    <w:rsid w:val="00087460"/>
    <w:rsid w:val="00090AEF"/>
    <w:rsid w:val="00094A3D"/>
    <w:rsid w:val="00095128"/>
    <w:rsid w:val="000A3BCD"/>
    <w:rsid w:val="000A3BFF"/>
    <w:rsid w:val="000A4C25"/>
    <w:rsid w:val="000A5673"/>
    <w:rsid w:val="000B206B"/>
    <w:rsid w:val="000C2790"/>
    <w:rsid w:val="000D3A97"/>
    <w:rsid w:val="000E13A9"/>
    <w:rsid w:val="000E79EE"/>
    <w:rsid w:val="000F2DBD"/>
    <w:rsid w:val="00102FE6"/>
    <w:rsid w:val="00104953"/>
    <w:rsid w:val="001064B3"/>
    <w:rsid w:val="00106ED3"/>
    <w:rsid w:val="001149FF"/>
    <w:rsid w:val="00121B4D"/>
    <w:rsid w:val="0012337E"/>
    <w:rsid w:val="001235C0"/>
    <w:rsid w:val="00126792"/>
    <w:rsid w:val="0012719B"/>
    <w:rsid w:val="00132470"/>
    <w:rsid w:val="00133A5F"/>
    <w:rsid w:val="001345F3"/>
    <w:rsid w:val="001350B9"/>
    <w:rsid w:val="001356CA"/>
    <w:rsid w:val="00135AB4"/>
    <w:rsid w:val="00136E05"/>
    <w:rsid w:val="00137D6E"/>
    <w:rsid w:val="001417F7"/>
    <w:rsid w:val="00145949"/>
    <w:rsid w:val="00160C03"/>
    <w:rsid w:val="001636FB"/>
    <w:rsid w:val="001640B9"/>
    <w:rsid w:val="00166295"/>
    <w:rsid w:val="00166C87"/>
    <w:rsid w:val="001725EF"/>
    <w:rsid w:val="00175AB7"/>
    <w:rsid w:val="00175C1B"/>
    <w:rsid w:val="00182764"/>
    <w:rsid w:val="00184E92"/>
    <w:rsid w:val="0018629B"/>
    <w:rsid w:val="00192FB0"/>
    <w:rsid w:val="001A35D7"/>
    <w:rsid w:val="001A3D80"/>
    <w:rsid w:val="001A40CE"/>
    <w:rsid w:val="001A5E75"/>
    <w:rsid w:val="001A676E"/>
    <w:rsid w:val="001A6D85"/>
    <w:rsid w:val="001B3DE5"/>
    <w:rsid w:val="001B534F"/>
    <w:rsid w:val="001B5420"/>
    <w:rsid w:val="001B6B46"/>
    <w:rsid w:val="001B7676"/>
    <w:rsid w:val="001C0B7B"/>
    <w:rsid w:val="001C256F"/>
    <w:rsid w:val="001C45F5"/>
    <w:rsid w:val="001C57A9"/>
    <w:rsid w:val="001C57DA"/>
    <w:rsid w:val="001C7BBB"/>
    <w:rsid w:val="001D1500"/>
    <w:rsid w:val="001D1E18"/>
    <w:rsid w:val="001D7380"/>
    <w:rsid w:val="001D7B9A"/>
    <w:rsid w:val="001E371B"/>
    <w:rsid w:val="001E72E0"/>
    <w:rsid w:val="001E7B94"/>
    <w:rsid w:val="001F1573"/>
    <w:rsid w:val="001F402B"/>
    <w:rsid w:val="001F56D9"/>
    <w:rsid w:val="001F6208"/>
    <w:rsid w:val="001F79D2"/>
    <w:rsid w:val="00200CE3"/>
    <w:rsid w:val="00206446"/>
    <w:rsid w:val="00210CE4"/>
    <w:rsid w:val="00211602"/>
    <w:rsid w:val="00213156"/>
    <w:rsid w:val="00217007"/>
    <w:rsid w:val="00217F6D"/>
    <w:rsid w:val="00217FA5"/>
    <w:rsid w:val="00221EAF"/>
    <w:rsid w:val="00233B2D"/>
    <w:rsid w:val="00233C2B"/>
    <w:rsid w:val="0023508A"/>
    <w:rsid w:val="00236450"/>
    <w:rsid w:val="00236A49"/>
    <w:rsid w:val="0024184B"/>
    <w:rsid w:val="0024316A"/>
    <w:rsid w:val="00245D92"/>
    <w:rsid w:val="00247759"/>
    <w:rsid w:val="0025140F"/>
    <w:rsid w:val="00252CE5"/>
    <w:rsid w:val="00260C28"/>
    <w:rsid w:val="00261629"/>
    <w:rsid w:val="002656CE"/>
    <w:rsid w:val="002678CB"/>
    <w:rsid w:val="00270406"/>
    <w:rsid w:val="002731B7"/>
    <w:rsid w:val="00280B56"/>
    <w:rsid w:val="002833E1"/>
    <w:rsid w:val="00284314"/>
    <w:rsid w:val="00287D85"/>
    <w:rsid w:val="00290728"/>
    <w:rsid w:val="00294ABC"/>
    <w:rsid w:val="00294C99"/>
    <w:rsid w:val="002A02EE"/>
    <w:rsid w:val="002A1F6F"/>
    <w:rsid w:val="002A328F"/>
    <w:rsid w:val="002A65FD"/>
    <w:rsid w:val="002A674F"/>
    <w:rsid w:val="002A6F5F"/>
    <w:rsid w:val="002A7D2E"/>
    <w:rsid w:val="002B0CC8"/>
    <w:rsid w:val="002B1B87"/>
    <w:rsid w:val="002B2C90"/>
    <w:rsid w:val="002B2F22"/>
    <w:rsid w:val="002B4B04"/>
    <w:rsid w:val="002B6536"/>
    <w:rsid w:val="002B6F77"/>
    <w:rsid w:val="002C1BAD"/>
    <w:rsid w:val="002C6C25"/>
    <w:rsid w:val="002D45A9"/>
    <w:rsid w:val="002D7EC2"/>
    <w:rsid w:val="002E08B1"/>
    <w:rsid w:val="002E39E6"/>
    <w:rsid w:val="002E4B76"/>
    <w:rsid w:val="002E6BE5"/>
    <w:rsid w:val="002F02B3"/>
    <w:rsid w:val="002F1F81"/>
    <w:rsid w:val="002F54C9"/>
    <w:rsid w:val="00300328"/>
    <w:rsid w:val="003003E4"/>
    <w:rsid w:val="00300E52"/>
    <w:rsid w:val="00304B14"/>
    <w:rsid w:val="00305334"/>
    <w:rsid w:val="00306D02"/>
    <w:rsid w:val="00306EEC"/>
    <w:rsid w:val="0030718E"/>
    <w:rsid w:val="00311DCF"/>
    <w:rsid w:val="00313893"/>
    <w:rsid w:val="00317808"/>
    <w:rsid w:val="00320F54"/>
    <w:rsid w:val="003216B2"/>
    <w:rsid w:val="003224BA"/>
    <w:rsid w:val="00324B3A"/>
    <w:rsid w:val="00327C5B"/>
    <w:rsid w:val="00334ED9"/>
    <w:rsid w:val="003355F1"/>
    <w:rsid w:val="00344047"/>
    <w:rsid w:val="00346CCA"/>
    <w:rsid w:val="003507C9"/>
    <w:rsid w:val="00350BEF"/>
    <w:rsid w:val="00352465"/>
    <w:rsid w:val="00355175"/>
    <w:rsid w:val="00355474"/>
    <w:rsid w:val="00355865"/>
    <w:rsid w:val="003566C1"/>
    <w:rsid w:val="0035672A"/>
    <w:rsid w:val="003642F8"/>
    <w:rsid w:val="00364653"/>
    <w:rsid w:val="00366DDB"/>
    <w:rsid w:val="0037037B"/>
    <w:rsid w:val="003711C7"/>
    <w:rsid w:val="00380C88"/>
    <w:rsid w:val="00380DCA"/>
    <w:rsid w:val="003825E6"/>
    <w:rsid w:val="00385BB3"/>
    <w:rsid w:val="00386E6B"/>
    <w:rsid w:val="00387190"/>
    <w:rsid w:val="00394EF5"/>
    <w:rsid w:val="0039674F"/>
    <w:rsid w:val="003A111A"/>
    <w:rsid w:val="003A187F"/>
    <w:rsid w:val="003A3960"/>
    <w:rsid w:val="003A417D"/>
    <w:rsid w:val="003A526C"/>
    <w:rsid w:val="003A52E3"/>
    <w:rsid w:val="003A695A"/>
    <w:rsid w:val="003B1E2F"/>
    <w:rsid w:val="003B2FBE"/>
    <w:rsid w:val="003B52F7"/>
    <w:rsid w:val="003B615D"/>
    <w:rsid w:val="003C02F4"/>
    <w:rsid w:val="003C1A46"/>
    <w:rsid w:val="003D0687"/>
    <w:rsid w:val="003D1236"/>
    <w:rsid w:val="003D149D"/>
    <w:rsid w:val="003D546B"/>
    <w:rsid w:val="003E35CD"/>
    <w:rsid w:val="003E4657"/>
    <w:rsid w:val="003E5CC0"/>
    <w:rsid w:val="003E5EA0"/>
    <w:rsid w:val="003F1E9D"/>
    <w:rsid w:val="004005B2"/>
    <w:rsid w:val="00400626"/>
    <w:rsid w:val="00401DBF"/>
    <w:rsid w:val="004060B4"/>
    <w:rsid w:val="00407008"/>
    <w:rsid w:val="00407687"/>
    <w:rsid w:val="00407FD8"/>
    <w:rsid w:val="00415699"/>
    <w:rsid w:val="00415782"/>
    <w:rsid w:val="004209F5"/>
    <w:rsid w:val="00424D14"/>
    <w:rsid w:val="00427FE0"/>
    <w:rsid w:val="00431235"/>
    <w:rsid w:val="00432D40"/>
    <w:rsid w:val="00435B10"/>
    <w:rsid w:val="004368FD"/>
    <w:rsid w:val="004473C8"/>
    <w:rsid w:val="0044786F"/>
    <w:rsid w:val="00450E30"/>
    <w:rsid w:val="00455AF4"/>
    <w:rsid w:val="00456964"/>
    <w:rsid w:val="00457A09"/>
    <w:rsid w:val="00461AEA"/>
    <w:rsid w:val="0046374A"/>
    <w:rsid w:val="0046449D"/>
    <w:rsid w:val="00466CAF"/>
    <w:rsid w:val="00473E9A"/>
    <w:rsid w:val="00482208"/>
    <w:rsid w:val="0048230E"/>
    <w:rsid w:val="00485C53"/>
    <w:rsid w:val="00487665"/>
    <w:rsid w:val="00487C81"/>
    <w:rsid w:val="00491B54"/>
    <w:rsid w:val="00493DD6"/>
    <w:rsid w:val="00496320"/>
    <w:rsid w:val="004A0BFB"/>
    <w:rsid w:val="004A318B"/>
    <w:rsid w:val="004A6CE1"/>
    <w:rsid w:val="004B4AC2"/>
    <w:rsid w:val="004B4B03"/>
    <w:rsid w:val="004B6DB6"/>
    <w:rsid w:val="004B7AB1"/>
    <w:rsid w:val="004B7D31"/>
    <w:rsid w:val="004C0CD1"/>
    <w:rsid w:val="004C1E0D"/>
    <w:rsid w:val="004C4D6F"/>
    <w:rsid w:val="004C5BAF"/>
    <w:rsid w:val="004C6183"/>
    <w:rsid w:val="004C7A3F"/>
    <w:rsid w:val="004D1613"/>
    <w:rsid w:val="004D21E6"/>
    <w:rsid w:val="004E1975"/>
    <w:rsid w:val="004F180E"/>
    <w:rsid w:val="004F1CDA"/>
    <w:rsid w:val="004F3E7E"/>
    <w:rsid w:val="004F5410"/>
    <w:rsid w:val="0050164F"/>
    <w:rsid w:val="00505375"/>
    <w:rsid w:val="005062EA"/>
    <w:rsid w:val="00514AD3"/>
    <w:rsid w:val="0052082E"/>
    <w:rsid w:val="0052104C"/>
    <w:rsid w:val="00530BD1"/>
    <w:rsid w:val="00532550"/>
    <w:rsid w:val="00532575"/>
    <w:rsid w:val="005403DD"/>
    <w:rsid w:val="00541550"/>
    <w:rsid w:val="00543FE0"/>
    <w:rsid w:val="00544246"/>
    <w:rsid w:val="00545CC4"/>
    <w:rsid w:val="00547A30"/>
    <w:rsid w:val="00550CD1"/>
    <w:rsid w:val="00552A42"/>
    <w:rsid w:val="00554A59"/>
    <w:rsid w:val="00557D63"/>
    <w:rsid w:val="00560B5F"/>
    <w:rsid w:val="00562712"/>
    <w:rsid w:val="005636C5"/>
    <w:rsid w:val="00564E71"/>
    <w:rsid w:val="00565070"/>
    <w:rsid w:val="005703B9"/>
    <w:rsid w:val="00571284"/>
    <w:rsid w:val="005731FD"/>
    <w:rsid w:val="00575F93"/>
    <w:rsid w:val="00577161"/>
    <w:rsid w:val="005775A3"/>
    <w:rsid w:val="00577A6E"/>
    <w:rsid w:val="00580625"/>
    <w:rsid w:val="0058074C"/>
    <w:rsid w:val="00580F20"/>
    <w:rsid w:val="0058103B"/>
    <w:rsid w:val="005828E5"/>
    <w:rsid w:val="00582A98"/>
    <w:rsid w:val="00584937"/>
    <w:rsid w:val="00591371"/>
    <w:rsid w:val="00596252"/>
    <w:rsid w:val="0059785A"/>
    <w:rsid w:val="005A1668"/>
    <w:rsid w:val="005B2390"/>
    <w:rsid w:val="005C05C8"/>
    <w:rsid w:val="005C0CDD"/>
    <w:rsid w:val="005C113B"/>
    <w:rsid w:val="005C3D4D"/>
    <w:rsid w:val="005C5413"/>
    <w:rsid w:val="005C56B7"/>
    <w:rsid w:val="005C7FDA"/>
    <w:rsid w:val="005D2BC4"/>
    <w:rsid w:val="005E2003"/>
    <w:rsid w:val="005E315E"/>
    <w:rsid w:val="005E382C"/>
    <w:rsid w:val="005E44DD"/>
    <w:rsid w:val="005E6ECA"/>
    <w:rsid w:val="005E7A3C"/>
    <w:rsid w:val="005F164C"/>
    <w:rsid w:val="005F6BC1"/>
    <w:rsid w:val="005F7CEB"/>
    <w:rsid w:val="00603B89"/>
    <w:rsid w:val="00611FB6"/>
    <w:rsid w:val="0061401F"/>
    <w:rsid w:val="00614E4E"/>
    <w:rsid w:val="006156C7"/>
    <w:rsid w:val="0061768F"/>
    <w:rsid w:val="006217BB"/>
    <w:rsid w:val="00627EC6"/>
    <w:rsid w:val="006313CE"/>
    <w:rsid w:val="00633DD5"/>
    <w:rsid w:val="00634072"/>
    <w:rsid w:val="00634D3E"/>
    <w:rsid w:val="00635419"/>
    <w:rsid w:val="00635F54"/>
    <w:rsid w:val="0063725B"/>
    <w:rsid w:val="00643E59"/>
    <w:rsid w:val="00644ABC"/>
    <w:rsid w:val="0064574B"/>
    <w:rsid w:val="00654387"/>
    <w:rsid w:val="00656DF4"/>
    <w:rsid w:val="00660AFE"/>
    <w:rsid w:val="00660E29"/>
    <w:rsid w:val="00662BC0"/>
    <w:rsid w:val="00662EE1"/>
    <w:rsid w:val="0067186A"/>
    <w:rsid w:val="00675B38"/>
    <w:rsid w:val="006767C8"/>
    <w:rsid w:val="00677B81"/>
    <w:rsid w:val="00680B63"/>
    <w:rsid w:val="00683E02"/>
    <w:rsid w:val="00684B64"/>
    <w:rsid w:val="006920B7"/>
    <w:rsid w:val="00693D69"/>
    <w:rsid w:val="00694253"/>
    <w:rsid w:val="006A05CE"/>
    <w:rsid w:val="006A7EDC"/>
    <w:rsid w:val="006B40BB"/>
    <w:rsid w:val="006B510C"/>
    <w:rsid w:val="006B6A62"/>
    <w:rsid w:val="006C0802"/>
    <w:rsid w:val="006C137C"/>
    <w:rsid w:val="006C3282"/>
    <w:rsid w:val="006C3BAC"/>
    <w:rsid w:val="006C7235"/>
    <w:rsid w:val="006D4C6E"/>
    <w:rsid w:val="006E0BAD"/>
    <w:rsid w:val="006E451D"/>
    <w:rsid w:val="006E719E"/>
    <w:rsid w:val="006E779F"/>
    <w:rsid w:val="006F0519"/>
    <w:rsid w:val="006F2E62"/>
    <w:rsid w:val="006F3349"/>
    <w:rsid w:val="006F3CE6"/>
    <w:rsid w:val="006F571A"/>
    <w:rsid w:val="00700EDF"/>
    <w:rsid w:val="0070266F"/>
    <w:rsid w:val="00704160"/>
    <w:rsid w:val="007074B8"/>
    <w:rsid w:val="0071121A"/>
    <w:rsid w:val="00711A73"/>
    <w:rsid w:val="0071204D"/>
    <w:rsid w:val="00712EC6"/>
    <w:rsid w:val="00716D68"/>
    <w:rsid w:val="00721B44"/>
    <w:rsid w:val="00722D53"/>
    <w:rsid w:val="007234DC"/>
    <w:rsid w:val="00726682"/>
    <w:rsid w:val="007266F8"/>
    <w:rsid w:val="00726E78"/>
    <w:rsid w:val="00727EBA"/>
    <w:rsid w:val="00732718"/>
    <w:rsid w:val="0073455D"/>
    <w:rsid w:val="00734C74"/>
    <w:rsid w:val="00737CC3"/>
    <w:rsid w:val="00742D4C"/>
    <w:rsid w:val="00743D4A"/>
    <w:rsid w:val="00744231"/>
    <w:rsid w:val="007446C7"/>
    <w:rsid w:val="00744A69"/>
    <w:rsid w:val="007454C2"/>
    <w:rsid w:val="00746633"/>
    <w:rsid w:val="00751D45"/>
    <w:rsid w:val="007702DF"/>
    <w:rsid w:val="007710EE"/>
    <w:rsid w:val="00771F65"/>
    <w:rsid w:val="00772244"/>
    <w:rsid w:val="00775009"/>
    <w:rsid w:val="00780C98"/>
    <w:rsid w:val="00781A8D"/>
    <w:rsid w:val="00782F8B"/>
    <w:rsid w:val="007868EB"/>
    <w:rsid w:val="00793D91"/>
    <w:rsid w:val="0079509F"/>
    <w:rsid w:val="007952A9"/>
    <w:rsid w:val="007B0008"/>
    <w:rsid w:val="007B468A"/>
    <w:rsid w:val="007B64A7"/>
    <w:rsid w:val="007B64B3"/>
    <w:rsid w:val="007B79D2"/>
    <w:rsid w:val="007C17E9"/>
    <w:rsid w:val="007C1D3E"/>
    <w:rsid w:val="007C63BB"/>
    <w:rsid w:val="007D06A1"/>
    <w:rsid w:val="007D17BB"/>
    <w:rsid w:val="007D5AA5"/>
    <w:rsid w:val="007E20B6"/>
    <w:rsid w:val="007F0315"/>
    <w:rsid w:val="007F5249"/>
    <w:rsid w:val="00822BA8"/>
    <w:rsid w:val="00824C11"/>
    <w:rsid w:val="00825B0B"/>
    <w:rsid w:val="00825D68"/>
    <w:rsid w:val="00826040"/>
    <w:rsid w:val="0083133E"/>
    <w:rsid w:val="00835891"/>
    <w:rsid w:val="00837BA2"/>
    <w:rsid w:val="00841D58"/>
    <w:rsid w:val="0084625B"/>
    <w:rsid w:val="008472CF"/>
    <w:rsid w:val="008478EF"/>
    <w:rsid w:val="008511F0"/>
    <w:rsid w:val="0085230B"/>
    <w:rsid w:val="00852E41"/>
    <w:rsid w:val="00852FE8"/>
    <w:rsid w:val="00854FB2"/>
    <w:rsid w:val="00857B3B"/>
    <w:rsid w:val="0086132D"/>
    <w:rsid w:val="00862138"/>
    <w:rsid w:val="00864B14"/>
    <w:rsid w:val="0087063E"/>
    <w:rsid w:val="008733D3"/>
    <w:rsid w:val="00883922"/>
    <w:rsid w:val="008858F9"/>
    <w:rsid w:val="00887217"/>
    <w:rsid w:val="0089079E"/>
    <w:rsid w:val="00892B38"/>
    <w:rsid w:val="008A01BB"/>
    <w:rsid w:val="008A2B09"/>
    <w:rsid w:val="008A4B9E"/>
    <w:rsid w:val="008B0D6B"/>
    <w:rsid w:val="008B3226"/>
    <w:rsid w:val="008B48B2"/>
    <w:rsid w:val="008C2C45"/>
    <w:rsid w:val="008C3725"/>
    <w:rsid w:val="008C65D2"/>
    <w:rsid w:val="008E2E2A"/>
    <w:rsid w:val="008E4321"/>
    <w:rsid w:val="008E4BB5"/>
    <w:rsid w:val="008E743F"/>
    <w:rsid w:val="008E7497"/>
    <w:rsid w:val="008F0A11"/>
    <w:rsid w:val="008F480F"/>
    <w:rsid w:val="008F5AA3"/>
    <w:rsid w:val="008F6F6B"/>
    <w:rsid w:val="00905049"/>
    <w:rsid w:val="009071C0"/>
    <w:rsid w:val="009071CB"/>
    <w:rsid w:val="009113AC"/>
    <w:rsid w:val="00913487"/>
    <w:rsid w:val="009143B6"/>
    <w:rsid w:val="00916E17"/>
    <w:rsid w:val="0092573A"/>
    <w:rsid w:val="00926C13"/>
    <w:rsid w:val="00936515"/>
    <w:rsid w:val="0093763D"/>
    <w:rsid w:val="00937F28"/>
    <w:rsid w:val="00941F56"/>
    <w:rsid w:val="0094256C"/>
    <w:rsid w:val="0094392D"/>
    <w:rsid w:val="0095376A"/>
    <w:rsid w:val="00956C97"/>
    <w:rsid w:val="009637E9"/>
    <w:rsid w:val="009659B8"/>
    <w:rsid w:val="00965EFC"/>
    <w:rsid w:val="00974071"/>
    <w:rsid w:val="00975D7D"/>
    <w:rsid w:val="00977C93"/>
    <w:rsid w:val="00980638"/>
    <w:rsid w:val="00982E87"/>
    <w:rsid w:val="0098516E"/>
    <w:rsid w:val="0098619B"/>
    <w:rsid w:val="00986F5E"/>
    <w:rsid w:val="00990844"/>
    <w:rsid w:val="00990AC4"/>
    <w:rsid w:val="00991546"/>
    <w:rsid w:val="00994E02"/>
    <w:rsid w:val="00997F73"/>
    <w:rsid w:val="009A0EB5"/>
    <w:rsid w:val="009A1817"/>
    <w:rsid w:val="009A3419"/>
    <w:rsid w:val="009A5C86"/>
    <w:rsid w:val="009A6C56"/>
    <w:rsid w:val="009B1030"/>
    <w:rsid w:val="009B6710"/>
    <w:rsid w:val="009B692E"/>
    <w:rsid w:val="009C26DF"/>
    <w:rsid w:val="009C3BBE"/>
    <w:rsid w:val="009C70B2"/>
    <w:rsid w:val="009C71F0"/>
    <w:rsid w:val="009C7C08"/>
    <w:rsid w:val="009D11A6"/>
    <w:rsid w:val="009D6D35"/>
    <w:rsid w:val="009E16AE"/>
    <w:rsid w:val="009E52C6"/>
    <w:rsid w:val="009E53B2"/>
    <w:rsid w:val="009F2C15"/>
    <w:rsid w:val="009F45EF"/>
    <w:rsid w:val="009F51C4"/>
    <w:rsid w:val="00A00735"/>
    <w:rsid w:val="00A01C31"/>
    <w:rsid w:val="00A04D4E"/>
    <w:rsid w:val="00A05796"/>
    <w:rsid w:val="00A0614F"/>
    <w:rsid w:val="00A072A9"/>
    <w:rsid w:val="00A1117E"/>
    <w:rsid w:val="00A119CD"/>
    <w:rsid w:val="00A11E27"/>
    <w:rsid w:val="00A16C1E"/>
    <w:rsid w:val="00A172CE"/>
    <w:rsid w:val="00A2007B"/>
    <w:rsid w:val="00A21EA9"/>
    <w:rsid w:val="00A23B65"/>
    <w:rsid w:val="00A24BAC"/>
    <w:rsid w:val="00A268FE"/>
    <w:rsid w:val="00A27DE8"/>
    <w:rsid w:val="00A3085D"/>
    <w:rsid w:val="00A316D7"/>
    <w:rsid w:val="00A3352D"/>
    <w:rsid w:val="00A370AD"/>
    <w:rsid w:val="00A3789D"/>
    <w:rsid w:val="00A44712"/>
    <w:rsid w:val="00A44797"/>
    <w:rsid w:val="00A5040C"/>
    <w:rsid w:val="00A520EB"/>
    <w:rsid w:val="00A55EF1"/>
    <w:rsid w:val="00A623C3"/>
    <w:rsid w:val="00A734A8"/>
    <w:rsid w:val="00A76496"/>
    <w:rsid w:val="00A765D6"/>
    <w:rsid w:val="00A77BBF"/>
    <w:rsid w:val="00A819D6"/>
    <w:rsid w:val="00A81D7D"/>
    <w:rsid w:val="00A8774D"/>
    <w:rsid w:val="00A91C23"/>
    <w:rsid w:val="00A92DE9"/>
    <w:rsid w:val="00A9415F"/>
    <w:rsid w:val="00AA3503"/>
    <w:rsid w:val="00AA693A"/>
    <w:rsid w:val="00AB1BAE"/>
    <w:rsid w:val="00AC5713"/>
    <w:rsid w:val="00AC7220"/>
    <w:rsid w:val="00AD089B"/>
    <w:rsid w:val="00AD16F1"/>
    <w:rsid w:val="00AD3D9E"/>
    <w:rsid w:val="00AD4F8F"/>
    <w:rsid w:val="00AD5A5F"/>
    <w:rsid w:val="00AD687A"/>
    <w:rsid w:val="00AE66E5"/>
    <w:rsid w:val="00AF17CD"/>
    <w:rsid w:val="00AF58CB"/>
    <w:rsid w:val="00AF7DC5"/>
    <w:rsid w:val="00B00064"/>
    <w:rsid w:val="00B00B91"/>
    <w:rsid w:val="00B10596"/>
    <w:rsid w:val="00B13227"/>
    <w:rsid w:val="00B1513A"/>
    <w:rsid w:val="00B24994"/>
    <w:rsid w:val="00B24F34"/>
    <w:rsid w:val="00B256EE"/>
    <w:rsid w:val="00B30036"/>
    <w:rsid w:val="00B34924"/>
    <w:rsid w:val="00B3573B"/>
    <w:rsid w:val="00B40C54"/>
    <w:rsid w:val="00B45E89"/>
    <w:rsid w:val="00B47F81"/>
    <w:rsid w:val="00B51915"/>
    <w:rsid w:val="00B5218C"/>
    <w:rsid w:val="00B5638A"/>
    <w:rsid w:val="00B56BD4"/>
    <w:rsid w:val="00B6149B"/>
    <w:rsid w:val="00B63A1A"/>
    <w:rsid w:val="00B65B0B"/>
    <w:rsid w:val="00B670B1"/>
    <w:rsid w:val="00B7005E"/>
    <w:rsid w:val="00B77869"/>
    <w:rsid w:val="00B809E7"/>
    <w:rsid w:val="00B8324D"/>
    <w:rsid w:val="00B844C1"/>
    <w:rsid w:val="00B8472C"/>
    <w:rsid w:val="00B87DEA"/>
    <w:rsid w:val="00B9740E"/>
    <w:rsid w:val="00BA259B"/>
    <w:rsid w:val="00BA2F0E"/>
    <w:rsid w:val="00BA5B52"/>
    <w:rsid w:val="00BB54AB"/>
    <w:rsid w:val="00BB5E8A"/>
    <w:rsid w:val="00BC0040"/>
    <w:rsid w:val="00BC1819"/>
    <w:rsid w:val="00BC1DCA"/>
    <w:rsid w:val="00BC6A8A"/>
    <w:rsid w:val="00BD4384"/>
    <w:rsid w:val="00BD4A00"/>
    <w:rsid w:val="00BE0EE4"/>
    <w:rsid w:val="00BE19EC"/>
    <w:rsid w:val="00BF17AE"/>
    <w:rsid w:val="00BF1902"/>
    <w:rsid w:val="00BF2369"/>
    <w:rsid w:val="00BF2603"/>
    <w:rsid w:val="00BF40D3"/>
    <w:rsid w:val="00BF4119"/>
    <w:rsid w:val="00BF6188"/>
    <w:rsid w:val="00BF689F"/>
    <w:rsid w:val="00C05BB8"/>
    <w:rsid w:val="00C06C9C"/>
    <w:rsid w:val="00C07141"/>
    <w:rsid w:val="00C11AD0"/>
    <w:rsid w:val="00C1281E"/>
    <w:rsid w:val="00C1300E"/>
    <w:rsid w:val="00C16428"/>
    <w:rsid w:val="00C203BE"/>
    <w:rsid w:val="00C20467"/>
    <w:rsid w:val="00C24806"/>
    <w:rsid w:val="00C25C22"/>
    <w:rsid w:val="00C25DDB"/>
    <w:rsid w:val="00C26A2C"/>
    <w:rsid w:val="00C278B4"/>
    <w:rsid w:val="00C31898"/>
    <w:rsid w:val="00C32046"/>
    <w:rsid w:val="00C32C58"/>
    <w:rsid w:val="00C353CA"/>
    <w:rsid w:val="00C42703"/>
    <w:rsid w:val="00C4394F"/>
    <w:rsid w:val="00C54CA1"/>
    <w:rsid w:val="00C54D9E"/>
    <w:rsid w:val="00C55A98"/>
    <w:rsid w:val="00C61802"/>
    <w:rsid w:val="00C633CE"/>
    <w:rsid w:val="00C63801"/>
    <w:rsid w:val="00C64BFC"/>
    <w:rsid w:val="00C6714D"/>
    <w:rsid w:val="00C7215A"/>
    <w:rsid w:val="00C73649"/>
    <w:rsid w:val="00C7464A"/>
    <w:rsid w:val="00C74D6B"/>
    <w:rsid w:val="00C75D04"/>
    <w:rsid w:val="00C76BC2"/>
    <w:rsid w:val="00C772C2"/>
    <w:rsid w:val="00C87507"/>
    <w:rsid w:val="00C9162B"/>
    <w:rsid w:val="00C937AD"/>
    <w:rsid w:val="00C95717"/>
    <w:rsid w:val="00C967A3"/>
    <w:rsid w:val="00C971AF"/>
    <w:rsid w:val="00C97824"/>
    <w:rsid w:val="00C97A32"/>
    <w:rsid w:val="00CA1742"/>
    <w:rsid w:val="00CA18CE"/>
    <w:rsid w:val="00CA1BD2"/>
    <w:rsid w:val="00CA2B94"/>
    <w:rsid w:val="00CA6074"/>
    <w:rsid w:val="00CB7B33"/>
    <w:rsid w:val="00CC0909"/>
    <w:rsid w:val="00CC3A28"/>
    <w:rsid w:val="00CC42AC"/>
    <w:rsid w:val="00CD306C"/>
    <w:rsid w:val="00CD35B3"/>
    <w:rsid w:val="00CD4CA6"/>
    <w:rsid w:val="00CD66B5"/>
    <w:rsid w:val="00CE06E7"/>
    <w:rsid w:val="00CE0E3B"/>
    <w:rsid w:val="00CE2B7A"/>
    <w:rsid w:val="00CE61BB"/>
    <w:rsid w:val="00CE62E2"/>
    <w:rsid w:val="00CE68EB"/>
    <w:rsid w:val="00CE7252"/>
    <w:rsid w:val="00D0629F"/>
    <w:rsid w:val="00D07A8F"/>
    <w:rsid w:val="00D11C4C"/>
    <w:rsid w:val="00D17149"/>
    <w:rsid w:val="00D17DCF"/>
    <w:rsid w:val="00D30E55"/>
    <w:rsid w:val="00D31673"/>
    <w:rsid w:val="00D31B35"/>
    <w:rsid w:val="00D37ED3"/>
    <w:rsid w:val="00D46A51"/>
    <w:rsid w:val="00D50CE3"/>
    <w:rsid w:val="00D52D44"/>
    <w:rsid w:val="00D55FE5"/>
    <w:rsid w:val="00D56737"/>
    <w:rsid w:val="00D572B2"/>
    <w:rsid w:val="00D57384"/>
    <w:rsid w:val="00D574E7"/>
    <w:rsid w:val="00D57CB5"/>
    <w:rsid w:val="00D623FC"/>
    <w:rsid w:val="00D70D7D"/>
    <w:rsid w:val="00D828FC"/>
    <w:rsid w:val="00D874B8"/>
    <w:rsid w:val="00DA055B"/>
    <w:rsid w:val="00DA210A"/>
    <w:rsid w:val="00DA2182"/>
    <w:rsid w:val="00DA53E6"/>
    <w:rsid w:val="00DA711B"/>
    <w:rsid w:val="00DB322F"/>
    <w:rsid w:val="00DB3B6D"/>
    <w:rsid w:val="00DC25D7"/>
    <w:rsid w:val="00DC4F36"/>
    <w:rsid w:val="00DC6D32"/>
    <w:rsid w:val="00DC736B"/>
    <w:rsid w:val="00DC77DB"/>
    <w:rsid w:val="00DD31F1"/>
    <w:rsid w:val="00DD3DF7"/>
    <w:rsid w:val="00DD5876"/>
    <w:rsid w:val="00DE28B6"/>
    <w:rsid w:val="00DE2D17"/>
    <w:rsid w:val="00DE7B78"/>
    <w:rsid w:val="00DF03DD"/>
    <w:rsid w:val="00DF3493"/>
    <w:rsid w:val="00E01D62"/>
    <w:rsid w:val="00E027EB"/>
    <w:rsid w:val="00E0583B"/>
    <w:rsid w:val="00E07255"/>
    <w:rsid w:val="00E07461"/>
    <w:rsid w:val="00E11BC4"/>
    <w:rsid w:val="00E13D72"/>
    <w:rsid w:val="00E15CC5"/>
    <w:rsid w:val="00E20F12"/>
    <w:rsid w:val="00E25FA8"/>
    <w:rsid w:val="00E40608"/>
    <w:rsid w:val="00E40C78"/>
    <w:rsid w:val="00E4105B"/>
    <w:rsid w:val="00E446A4"/>
    <w:rsid w:val="00E44981"/>
    <w:rsid w:val="00E46B05"/>
    <w:rsid w:val="00E46BBF"/>
    <w:rsid w:val="00E55096"/>
    <w:rsid w:val="00E650BC"/>
    <w:rsid w:val="00E65F47"/>
    <w:rsid w:val="00E76196"/>
    <w:rsid w:val="00E80B63"/>
    <w:rsid w:val="00E82188"/>
    <w:rsid w:val="00E83147"/>
    <w:rsid w:val="00E83DE6"/>
    <w:rsid w:val="00E84200"/>
    <w:rsid w:val="00E85CA4"/>
    <w:rsid w:val="00E874D7"/>
    <w:rsid w:val="00E91D60"/>
    <w:rsid w:val="00E95FB0"/>
    <w:rsid w:val="00E970D1"/>
    <w:rsid w:val="00E97B5D"/>
    <w:rsid w:val="00EA2ECB"/>
    <w:rsid w:val="00EB262E"/>
    <w:rsid w:val="00EB541F"/>
    <w:rsid w:val="00EB66FC"/>
    <w:rsid w:val="00EC0442"/>
    <w:rsid w:val="00EC1DC7"/>
    <w:rsid w:val="00EC3851"/>
    <w:rsid w:val="00EC60A0"/>
    <w:rsid w:val="00EC6D9E"/>
    <w:rsid w:val="00ED1D12"/>
    <w:rsid w:val="00ED2F9F"/>
    <w:rsid w:val="00ED3A53"/>
    <w:rsid w:val="00EE09E4"/>
    <w:rsid w:val="00EE12BF"/>
    <w:rsid w:val="00EE39D9"/>
    <w:rsid w:val="00EF1036"/>
    <w:rsid w:val="00EF4837"/>
    <w:rsid w:val="00EF6A79"/>
    <w:rsid w:val="00F003E3"/>
    <w:rsid w:val="00F022DA"/>
    <w:rsid w:val="00F057D2"/>
    <w:rsid w:val="00F058A0"/>
    <w:rsid w:val="00F07329"/>
    <w:rsid w:val="00F115CE"/>
    <w:rsid w:val="00F11710"/>
    <w:rsid w:val="00F12981"/>
    <w:rsid w:val="00F131BC"/>
    <w:rsid w:val="00F15AAB"/>
    <w:rsid w:val="00F174D6"/>
    <w:rsid w:val="00F20311"/>
    <w:rsid w:val="00F268E0"/>
    <w:rsid w:val="00F31F19"/>
    <w:rsid w:val="00F342A9"/>
    <w:rsid w:val="00F348AA"/>
    <w:rsid w:val="00F354AD"/>
    <w:rsid w:val="00F416CA"/>
    <w:rsid w:val="00F42F12"/>
    <w:rsid w:val="00F45CE6"/>
    <w:rsid w:val="00F4621B"/>
    <w:rsid w:val="00F50732"/>
    <w:rsid w:val="00F52206"/>
    <w:rsid w:val="00F523D9"/>
    <w:rsid w:val="00F5251A"/>
    <w:rsid w:val="00F56B19"/>
    <w:rsid w:val="00F5795B"/>
    <w:rsid w:val="00F57C28"/>
    <w:rsid w:val="00F60F06"/>
    <w:rsid w:val="00F6133D"/>
    <w:rsid w:val="00F63F58"/>
    <w:rsid w:val="00F71640"/>
    <w:rsid w:val="00F72396"/>
    <w:rsid w:val="00F73A3E"/>
    <w:rsid w:val="00F772E4"/>
    <w:rsid w:val="00F80D3F"/>
    <w:rsid w:val="00F84107"/>
    <w:rsid w:val="00F84CD6"/>
    <w:rsid w:val="00F85336"/>
    <w:rsid w:val="00F9304D"/>
    <w:rsid w:val="00F95F90"/>
    <w:rsid w:val="00F96A6A"/>
    <w:rsid w:val="00FA1CB9"/>
    <w:rsid w:val="00FA3A66"/>
    <w:rsid w:val="00FA6A0B"/>
    <w:rsid w:val="00FB0C4A"/>
    <w:rsid w:val="00FB2A34"/>
    <w:rsid w:val="00FB4562"/>
    <w:rsid w:val="00FC4E4A"/>
    <w:rsid w:val="00FD70B0"/>
    <w:rsid w:val="00FE1980"/>
    <w:rsid w:val="00FE19FC"/>
    <w:rsid w:val="00FE7D50"/>
    <w:rsid w:val="00FF1715"/>
    <w:rsid w:val="0196E5F0"/>
    <w:rsid w:val="039CAC3F"/>
    <w:rsid w:val="044CA5FC"/>
    <w:rsid w:val="044E4BC7"/>
    <w:rsid w:val="046C105E"/>
    <w:rsid w:val="04F8E19C"/>
    <w:rsid w:val="067817AE"/>
    <w:rsid w:val="0735FB95"/>
    <w:rsid w:val="0799F47F"/>
    <w:rsid w:val="07C3E5C3"/>
    <w:rsid w:val="08AD7E66"/>
    <w:rsid w:val="08C2852F"/>
    <w:rsid w:val="0A353E97"/>
    <w:rsid w:val="0AE21162"/>
    <w:rsid w:val="0C5D59BB"/>
    <w:rsid w:val="0F34BFAC"/>
    <w:rsid w:val="10849A23"/>
    <w:rsid w:val="10FA31BB"/>
    <w:rsid w:val="1259BC48"/>
    <w:rsid w:val="125C3CC0"/>
    <w:rsid w:val="12C4C8E0"/>
    <w:rsid w:val="139D1E3B"/>
    <w:rsid w:val="140ED543"/>
    <w:rsid w:val="169B66E7"/>
    <w:rsid w:val="195707F6"/>
    <w:rsid w:val="1A8E94C4"/>
    <w:rsid w:val="1B045798"/>
    <w:rsid w:val="1BFCD1C4"/>
    <w:rsid w:val="1D4E181B"/>
    <w:rsid w:val="1EE9E87C"/>
    <w:rsid w:val="1F54A729"/>
    <w:rsid w:val="20998D6B"/>
    <w:rsid w:val="20BCA6BB"/>
    <w:rsid w:val="20D5FD33"/>
    <w:rsid w:val="25199DC5"/>
    <w:rsid w:val="26E08BD6"/>
    <w:rsid w:val="2D392D81"/>
    <w:rsid w:val="2E7363EC"/>
    <w:rsid w:val="2EAC62CE"/>
    <w:rsid w:val="3440F06A"/>
    <w:rsid w:val="3533A527"/>
    <w:rsid w:val="35773B50"/>
    <w:rsid w:val="38F9A2F7"/>
    <w:rsid w:val="3A66D4CA"/>
    <w:rsid w:val="3B04A8C5"/>
    <w:rsid w:val="3CB929E4"/>
    <w:rsid w:val="3D534FC8"/>
    <w:rsid w:val="40FF2950"/>
    <w:rsid w:val="410C993B"/>
    <w:rsid w:val="424BA5C3"/>
    <w:rsid w:val="4252DB51"/>
    <w:rsid w:val="425D1E03"/>
    <w:rsid w:val="42B4086A"/>
    <w:rsid w:val="42C5FDFA"/>
    <w:rsid w:val="42E7A3B2"/>
    <w:rsid w:val="43C0F1AF"/>
    <w:rsid w:val="43DD0155"/>
    <w:rsid w:val="45834685"/>
    <w:rsid w:val="4616BBCE"/>
    <w:rsid w:val="46750CD6"/>
    <w:rsid w:val="49F03B43"/>
    <w:rsid w:val="4A065C21"/>
    <w:rsid w:val="4A156B68"/>
    <w:rsid w:val="4BE5707F"/>
    <w:rsid w:val="4C3724E9"/>
    <w:rsid w:val="4D8F671D"/>
    <w:rsid w:val="4E68BAE6"/>
    <w:rsid w:val="500EDBF6"/>
    <w:rsid w:val="5071F275"/>
    <w:rsid w:val="50E9EE4D"/>
    <w:rsid w:val="5168DC96"/>
    <w:rsid w:val="51FA5CF0"/>
    <w:rsid w:val="565580AE"/>
    <w:rsid w:val="593DA9F1"/>
    <w:rsid w:val="5C2B069F"/>
    <w:rsid w:val="5C40F653"/>
    <w:rsid w:val="5CD480EC"/>
    <w:rsid w:val="5D97D224"/>
    <w:rsid w:val="5DA80904"/>
    <w:rsid w:val="5DF482E5"/>
    <w:rsid w:val="5F8C021A"/>
    <w:rsid w:val="604609E1"/>
    <w:rsid w:val="612BE2C3"/>
    <w:rsid w:val="66AADF26"/>
    <w:rsid w:val="66FD683A"/>
    <w:rsid w:val="672B9910"/>
    <w:rsid w:val="69C1D93C"/>
    <w:rsid w:val="69CDE4DC"/>
    <w:rsid w:val="6A4C2E8A"/>
    <w:rsid w:val="6B09931B"/>
    <w:rsid w:val="6BC6DB48"/>
    <w:rsid w:val="6D38524A"/>
    <w:rsid w:val="6D657CEB"/>
    <w:rsid w:val="6FDD043E"/>
    <w:rsid w:val="73008B23"/>
    <w:rsid w:val="73A7EBC2"/>
    <w:rsid w:val="756CE01A"/>
    <w:rsid w:val="759C0B38"/>
    <w:rsid w:val="7626E2B8"/>
    <w:rsid w:val="7690388C"/>
    <w:rsid w:val="7983BF46"/>
    <w:rsid w:val="7A3A2A57"/>
    <w:rsid w:val="7A688579"/>
    <w:rsid w:val="7AA6798D"/>
    <w:rsid w:val="7B1F8FA7"/>
    <w:rsid w:val="7B68E956"/>
    <w:rsid w:val="7C1379D8"/>
    <w:rsid w:val="7C6DE5E8"/>
    <w:rsid w:val="7D9A46D4"/>
    <w:rsid w:val="7E972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4390CB7A-191A-4DD2-81BB-AB9653C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3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558541406">
      <w:bodyDiv w:val="1"/>
      <w:marLeft w:val="0"/>
      <w:marRight w:val="0"/>
      <w:marTop w:val="0"/>
      <w:marBottom w:val="0"/>
      <w:divBdr>
        <w:top w:val="none" w:sz="0" w:space="0" w:color="auto"/>
        <w:left w:val="none" w:sz="0" w:space="0" w:color="auto"/>
        <w:bottom w:val="none" w:sz="0" w:space="0" w:color="auto"/>
        <w:right w:val="none" w:sz="0" w:space="0" w:color="auto"/>
      </w:divBdr>
    </w:div>
    <w:div w:id="1613173736">
      <w:bodyDiv w:val="1"/>
      <w:marLeft w:val="0"/>
      <w:marRight w:val="0"/>
      <w:marTop w:val="0"/>
      <w:marBottom w:val="0"/>
      <w:divBdr>
        <w:top w:val="none" w:sz="0" w:space="0" w:color="auto"/>
        <w:left w:val="none" w:sz="0" w:space="0" w:color="auto"/>
        <w:bottom w:val="none" w:sz="0" w:space="0" w:color="auto"/>
        <w:right w:val="none" w:sz="0" w:space="0" w:color="auto"/>
      </w:divBdr>
    </w:div>
    <w:div w:id="1640987585">
      <w:bodyDiv w:val="1"/>
      <w:marLeft w:val="0"/>
      <w:marRight w:val="0"/>
      <w:marTop w:val="0"/>
      <w:marBottom w:val="0"/>
      <w:divBdr>
        <w:top w:val="none" w:sz="0" w:space="0" w:color="auto"/>
        <w:left w:val="none" w:sz="0" w:space="0" w:color="auto"/>
        <w:bottom w:val="none" w:sz="0" w:space="0" w:color="auto"/>
        <w:right w:val="none" w:sz="0" w:space="0" w:color="auto"/>
      </w:divBdr>
    </w:div>
    <w:div w:id="1762290753">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umerique.gouv.fr/publications/rgaa-accessibilite/documentation-rga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5" Type="http://schemas.openxmlformats.org/officeDocument/2006/relationships/hyperlink" Target="https://groups.niso.org/apps/group_public/download.php/16900/RP-9-2014_KBART.pdf"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Pages>
  <Words>7432</Words>
  <Characters>40879</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Contrat de Licence</vt:lpstr>
    </vt:vector>
  </TitlesOfParts>
  <Manager/>
  <Company>insa lyon</Company>
  <LinksUpToDate>false</LinksUpToDate>
  <CharactersWithSpaces>48215</CharactersWithSpaces>
  <SharedDoc>false</SharedDoc>
  <HyperlinkBase/>
  <HLinks>
    <vt:vector size="48" baseType="variant">
      <vt:variant>
        <vt:i4>852051</vt:i4>
      </vt:variant>
      <vt:variant>
        <vt:i4>9</vt:i4>
      </vt:variant>
      <vt:variant>
        <vt:i4>0</vt:i4>
      </vt:variant>
      <vt:variant>
        <vt:i4>5</vt:i4>
      </vt:variant>
      <vt:variant>
        <vt:lpwstr>https://www.numerique.gouv.fr/publications/rgaa-accessibilite/documentation-rgaa/</vt:lpwstr>
      </vt:variant>
      <vt:variant>
        <vt:lpwstr/>
      </vt:variant>
      <vt:variant>
        <vt:i4>852051</vt:i4>
      </vt:variant>
      <vt:variant>
        <vt:i4>6</vt:i4>
      </vt:variant>
      <vt:variant>
        <vt:i4>0</vt:i4>
      </vt:variant>
      <vt:variant>
        <vt:i4>5</vt:i4>
      </vt:variant>
      <vt:variant>
        <vt:lpwstr>https://www.numerique.gouv.fr/publications/rgaa-accessibilite/documentation-rgaa/</vt:lpwstr>
      </vt:variant>
      <vt:variant>
        <vt:lpwstr/>
      </vt:variant>
      <vt:variant>
        <vt:i4>6422645</vt:i4>
      </vt:variant>
      <vt:variant>
        <vt:i4>3</vt:i4>
      </vt:variant>
      <vt:variant>
        <vt:i4>0</vt:i4>
      </vt:variant>
      <vt:variant>
        <vt:i4>5</vt:i4>
      </vt:variant>
      <vt:variant>
        <vt:lpwstr>https://www.ouvrirlascience.fr/la-fouille-de-textes-et-de-donnees-a-des-fins-de-recherche-une-pratique-confirmee-et-desormais-operationnelle-en-droit-francais/</vt:lpwstr>
      </vt:variant>
      <vt:variant>
        <vt:lpwstr/>
      </vt:variant>
      <vt:variant>
        <vt:i4>3276852</vt:i4>
      </vt:variant>
      <vt:variant>
        <vt:i4>0</vt:i4>
      </vt:variant>
      <vt:variant>
        <vt:i4>0</vt:i4>
      </vt:variant>
      <vt:variant>
        <vt:i4>5</vt:i4>
      </vt:variant>
      <vt:variant>
        <vt:lpwstr>https://www.legifrance.gouv.fr/jorf/id/JORFTEXT000044362034</vt:lpwstr>
      </vt:variant>
      <vt:variant>
        <vt:lpwstr/>
      </vt:variant>
      <vt:variant>
        <vt:i4>524309</vt:i4>
      </vt:variant>
      <vt:variant>
        <vt:i4>9</vt:i4>
      </vt:variant>
      <vt:variant>
        <vt:i4>0</vt:i4>
      </vt:variant>
      <vt:variant>
        <vt:i4>5</vt:i4>
      </vt:variant>
      <vt:variant>
        <vt:lpwstr>https://groups.niso.org/apps/group_public/download.php/16900/RP-9-2014_KBART.pdf</vt:lpwstr>
      </vt:variant>
      <vt:variant>
        <vt:lpwstr/>
      </vt:variant>
      <vt:variant>
        <vt:i4>5963785</vt:i4>
      </vt:variant>
      <vt:variant>
        <vt:i4>6</vt:i4>
      </vt:variant>
      <vt:variant>
        <vt:i4>0</vt:i4>
      </vt:variant>
      <vt:variant>
        <vt:i4>5</vt:i4>
      </vt:variant>
      <vt:variant>
        <vt:lpwstr>https://eur-lex.europa.eu/legal-content/FR/TXT/HTML/?uri=CELEX:32016R0679R(02)&amp;qid=1528814703534&amp;from=en</vt:lpwstr>
      </vt:variant>
      <vt:variant>
        <vt:lpwstr/>
      </vt:variant>
      <vt:variant>
        <vt:i4>6619176</vt:i4>
      </vt:variant>
      <vt:variant>
        <vt:i4>3</vt:i4>
      </vt:variant>
      <vt:variant>
        <vt:i4>0</vt:i4>
      </vt:variant>
      <vt:variant>
        <vt:i4>5</vt:i4>
      </vt:variant>
      <vt:variant>
        <vt:lpwstr>https://services.renater.fr/federation/introduction/la-federation-education-recherche/fer-idps</vt:lpwstr>
      </vt:variant>
      <vt:variant>
        <vt:lpwstr/>
      </vt:variant>
      <vt:variant>
        <vt:i4>6357094</vt:i4>
      </vt:variant>
      <vt:variant>
        <vt:i4>0</vt:i4>
      </vt:variant>
      <vt:variant>
        <vt:i4>0</vt:i4>
      </vt:variant>
      <vt:variant>
        <vt:i4>5</vt:i4>
      </vt:variant>
      <vt:variant>
        <vt:lpwstr>https://www.internet2.edu/products-services/trust-identity/shibboleth/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subject/>
  <dc:creator>administrateur</dc:creator>
  <cp:keywords/>
  <dc:description/>
  <cp:lastModifiedBy>Berengere Faussurier</cp:lastModifiedBy>
  <cp:revision>62</cp:revision>
  <cp:lastPrinted>2008-04-11T03:20:00Z</cp:lastPrinted>
  <dcterms:created xsi:type="dcterms:W3CDTF">2024-06-20T13:13:00Z</dcterms:created>
  <dcterms:modified xsi:type="dcterms:W3CDTF">2024-07-15T09:04:00Z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