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65DB" w14:textId="353A8E91" w:rsidR="008B147E" w:rsidRDefault="008B147E" w:rsidP="008B147E">
      <w:pPr>
        <w:pStyle w:val="Heading1"/>
        <w:jc w:val="center"/>
        <w:rPr>
          <w:lang w:val="fr-FR"/>
        </w:rPr>
      </w:pPr>
      <w:r w:rsidRPr="008B147E">
        <w:rPr>
          <w:lang w:val="fr-FR"/>
        </w:rPr>
        <w:t>PRODUITS NUMERIQUES SOUS LICENSE</w:t>
      </w:r>
    </w:p>
    <w:p w14:paraId="0692F149" w14:textId="77777777" w:rsidR="008B147E" w:rsidRPr="008B147E" w:rsidRDefault="008B147E" w:rsidP="001709C0">
      <w:pPr>
        <w:rPr>
          <w:lang w:val="fr-FR"/>
        </w:rPr>
      </w:pPr>
    </w:p>
    <w:p w14:paraId="7FB65351" w14:textId="1CD749C6" w:rsidR="00685636" w:rsidRPr="008B147E" w:rsidRDefault="004D7EE4" w:rsidP="009E25F9">
      <w:pPr>
        <w:pStyle w:val="Heading1"/>
        <w:rPr>
          <w:lang w:val="fr-FR"/>
        </w:rPr>
      </w:pPr>
      <w:r w:rsidRPr="008B147E">
        <w:rPr>
          <w:lang w:val="fr-FR"/>
        </w:rPr>
        <w:t>ANNEXE C(a)</w:t>
      </w:r>
      <w:r w:rsidR="00124F36">
        <w:rPr>
          <w:lang w:val="fr-FR"/>
        </w:rPr>
        <w:t> :</w:t>
      </w:r>
      <w:r w:rsidRPr="008B147E">
        <w:rPr>
          <w:lang w:val="fr-FR"/>
        </w:rPr>
        <w:t xml:space="preserve"> ARCHIVES NUMERIQUES ANCIENNES DES REVUES </w:t>
      </w:r>
      <w:r w:rsidR="009E25F9" w:rsidRPr="009E25F9">
        <w:rPr>
          <w:color w:val="FFFFFF" w:themeColor="background1"/>
          <w:sz w:val="22"/>
          <w:szCs w:val="22"/>
          <w:lang w:val="fr-FR"/>
        </w:rPr>
        <w:t>– Licence unique</w:t>
      </w:r>
      <w:r w:rsidR="002A0EB8" w:rsidRPr="008B147E">
        <w:rPr>
          <w:lang w:val="fr-FR"/>
        </w:rPr>
        <w:t xml:space="preserve"> </w:t>
      </w:r>
    </w:p>
    <w:p w14:paraId="7FB65352" w14:textId="71827A07" w:rsidR="00685636" w:rsidRPr="001709C0" w:rsidRDefault="00FF6C78" w:rsidP="00CE7B38">
      <w:pPr>
        <w:pStyle w:val="ProductAppendecisBody"/>
        <w:rPr>
          <w:rFonts w:cs="Times New Roman"/>
          <w:lang w:val="fr-FR"/>
        </w:rPr>
      </w:pPr>
      <w:r w:rsidRPr="001709C0">
        <w:rPr>
          <w:rFonts w:cs="Times New Roman"/>
          <w:lang w:val="fr-FR"/>
        </w:rPr>
        <w:t>Client :</w:t>
      </w:r>
      <w:r w:rsidR="00685636" w:rsidRPr="001709C0">
        <w:rPr>
          <w:rFonts w:cs="Times New Roman"/>
          <w:lang w:val="fr-FR"/>
        </w:rPr>
        <w:t xml:space="preserve"> </w:t>
      </w:r>
    </w:p>
    <w:p w14:paraId="7FB65353" w14:textId="77777777" w:rsidR="00685636" w:rsidRPr="001709C0" w:rsidRDefault="00685636" w:rsidP="00CE7B38">
      <w:pPr>
        <w:pStyle w:val="ProductAppendecisBody"/>
        <w:rPr>
          <w:rFonts w:cs="Times New Roman"/>
          <w:lang w:val="fr-FR"/>
        </w:rPr>
      </w:pPr>
    </w:p>
    <w:p w14:paraId="7FB65354" w14:textId="77777777" w:rsidR="002A0EB8" w:rsidRPr="008B147E" w:rsidRDefault="002A0EB8" w:rsidP="002A0EB8">
      <w:pPr>
        <w:tabs>
          <w:tab w:val="left" w:pos="720"/>
          <w:tab w:val="left" w:pos="5040"/>
          <w:tab w:val="left" w:pos="5760"/>
        </w:tabs>
        <w:rPr>
          <w:rFonts w:cs="Times New Roman"/>
          <w:lang w:val="fr-FR"/>
        </w:rPr>
      </w:pPr>
      <w:r w:rsidRPr="008B147E">
        <w:rPr>
          <w:rFonts w:cs="Times New Roman"/>
          <w:bdr w:val="nil"/>
          <w:lang w:val="fr-FR"/>
        </w:rPr>
        <w:t xml:space="preserve">Les </w:t>
      </w:r>
      <w:r w:rsidR="00101E5B" w:rsidRPr="008B147E">
        <w:rPr>
          <w:rFonts w:cs="Times New Roman"/>
          <w:bdr w:val="nil"/>
          <w:lang w:val="fr-FR"/>
        </w:rPr>
        <w:t>A</w:t>
      </w:r>
      <w:r w:rsidRPr="008B147E">
        <w:rPr>
          <w:rFonts w:cs="Times New Roman"/>
          <w:bdr w:val="nil"/>
          <w:lang w:val="fr-FR"/>
        </w:rPr>
        <w:t xml:space="preserve">rchives </w:t>
      </w:r>
      <w:r w:rsidR="00101E5B" w:rsidRPr="008B147E">
        <w:rPr>
          <w:rFonts w:cs="Times New Roman"/>
          <w:bdr w:val="nil"/>
          <w:lang w:val="fr-FR"/>
        </w:rPr>
        <w:t>N</w:t>
      </w:r>
      <w:r w:rsidRPr="008B147E">
        <w:rPr>
          <w:rFonts w:cs="Times New Roman"/>
          <w:bdr w:val="nil"/>
          <w:lang w:val="fr-FR"/>
        </w:rPr>
        <w:t xml:space="preserve">umériques </w:t>
      </w:r>
      <w:r w:rsidR="00101E5B" w:rsidRPr="008B147E">
        <w:rPr>
          <w:rFonts w:cs="Times New Roman"/>
          <w:bdr w:val="nil"/>
          <w:lang w:val="fr-FR"/>
        </w:rPr>
        <w:t>A</w:t>
      </w:r>
      <w:r w:rsidRPr="008B147E">
        <w:rPr>
          <w:rFonts w:cs="Times New Roman"/>
          <w:bdr w:val="nil"/>
          <w:lang w:val="fr-FR"/>
        </w:rPr>
        <w:t xml:space="preserve">nciennes de revues sous licence sont les éditions numériques du contenu des revues Wiley publiées dans les années désignées comme faisant partie de l’ensemble des </w:t>
      </w:r>
      <w:r w:rsidR="00101E5B" w:rsidRPr="008B147E">
        <w:rPr>
          <w:rFonts w:cs="Times New Roman"/>
          <w:bdr w:val="nil"/>
          <w:lang w:val="fr-FR"/>
        </w:rPr>
        <w:t>Archives Numériques Anciennes</w:t>
      </w:r>
      <w:r w:rsidRPr="008B147E">
        <w:rPr>
          <w:rFonts w:cs="Times New Roman"/>
          <w:bdr w:val="nil"/>
          <w:lang w:val="fr-FR"/>
        </w:rPr>
        <w:t xml:space="preserve"> de revues auquel le Client a accès dans le cadre du Contrat, y compris les sommaires, les résumés, le texte intégral, les illustrations et tout contenu supplémentaire des revues ne faisant pas partie des versions papier de ces revues. </w:t>
      </w:r>
    </w:p>
    <w:p w14:paraId="7FB65355" w14:textId="77777777" w:rsidR="002A0EB8" w:rsidRPr="008B147E" w:rsidRDefault="002A0EB8" w:rsidP="002A0EB8">
      <w:pPr>
        <w:tabs>
          <w:tab w:val="left" w:pos="720"/>
          <w:tab w:val="left" w:pos="5040"/>
          <w:tab w:val="left" w:pos="5760"/>
        </w:tabs>
        <w:rPr>
          <w:rFonts w:cs="Times New Roman"/>
          <w:lang w:val="fr-FR"/>
        </w:rPr>
      </w:pPr>
    </w:p>
    <w:p w14:paraId="7FB65356" w14:textId="77777777" w:rsidR="00101E5B" w:rsidRPr="008B147E" w:rsidRDefault="00101E5B" w:rsidP="00101E5B">
      <w:pPr>
        <w:pStyle w:val="ListParagraph"/>
        <w:numPr>
          <w:ilvl w:val="0"/>
          <w:numId w:val="7"/>
        </w:numPr>
        <w:tabs>
          <w:tab w:val="left" w:pos="5040"/>
          <w:tab w:val="left" w:pos="5760"/>
        </w:tabs>
        <w:spacing w:line="240" w:lineRule="auto"/>
        <w:rPr>
          <w:rFonts w:ascii="Times New Roman" w:hAnsi="Times New Roman"/>
          <w:bdr w:val="nil"/>
          <w:lang w:val="fr-FR"/>
        </w:rPr>
      </w:pPr>
      <w:r w:rsidRPr="008B147E">
        <w:rPr>
          <w:rFonts w:ascii="Times New Roman" w:hAnsi="Times New Roman"/>
          <w:b/>
          <w:bCs/>
          <w:bdr w:val="nil"/>
          <w:lang w:val="fr-FR"/>
        </w:rPr>
        <w:t xml:space="preserve">Accès </w:t>
      </w:r>
      <w:r w:rsidRPr="008B147E">
        <w:rPr>
          <w:rFonts w:ascii="Times New Roman" w:hAnsi="Times New Roman"/>
          <w:bdr w:val="nil"/>
          <w:lang w:val="fr-FR"/>
        </w:rPr>
        <w:t>: Une licence unique donnera au client le droit d'accéder aux Archives Numériques Anciennes disponibles pendant la durée de la licence.</w:t>
      </w:r>
    </w:p>
    <w:p w14:paraId="7FB65357" w14:textId="2BD8C40D" w:rsidR="002A0EB8" w:rsidRPr="008B147E" w:rsidRDefault="00027F2D" w:rsidP="00101E5B">
      <w:pPr>
        <w:pStyle w:val="ListParagraph"/>
        <w:numPr>
          <w:ilvl w:val="1"/>
          <w:numId w:val="7"/>
        </w:numPr>
        <w:tabs>
          <w:tab w:val="left" w:pos="5040"/>
          <w:tab w:val="left" w:pos="5760"/>
        </w:tabs>
        <w:spacing w:after="0" w:line="240" w:lineRule="auto"/>
        <w:rPr>
          <w:rFonts w:ascii="Times New Roman" w:hAnsi="Times New Roman"/>
          <w:bdr w:val="nil"/>
          <w:lang w:val="fr-FR"/>
        </w:rPr>
      </w:pPr>
      <w:r w:rsidRPr="008B147E">
        <w:rPr>
          <w:rFonts w:ascii="Times New Roman" w:hAnsi="Times New Roman"/>
          <w:bdr w:val="nil"/>
          <w:lang w:val="fr-FR"/>
        </w:rPr>
        <w:t xml:space="preserve">Les titres British Journal of Radiology (BJR) et Dentomaxillofacial Radiology (DMFR) sont accessibles sur l'URL </w:t>
      </w:r>
      <w:hyperlink r:id="rId9" w:history="1">
        <w:r w:rsidRPr="008B147E">
          <w:rPr>
            <w:rStyle w:val="Hyperlink"/>
            <w:rFonts w:ascii="Times New Roman" w:hAnsi="Times New Roman"/>
            <w:bdr w:val="nil"/>
            <w:lang w:val="fr-FR"/>
          </w:rPr>
          <w:t>https://www.birpublications.org/action/showLogin</w:t>
        </w:r>
      </w:hyperlink>
      <w:r w:rsidRPr="008B147E">
        <w:rPr>
          <w:rFonts w:ascii="Times New Roman" w:hAnsi="Times New Roman"/>
          <w:bdr w:val="nil"/>
          <w:lang w:val="fr-FR"/>
        </w:rPr>
        <w:t xml:space="preserve">. Les statistiques d'utilisation sont accessibles sur l'URL </w:t>
      </w:r>
      <w:hyperlink r:id="rId10" w:history="1">
        <w:r w:rsidRPr="008B147E">
          <w:rPr>
            <w:rStyle w:val="Hyperlink"/>
            <w:rFonts w:ascii="Times New Roman" w:hAnsi="Times New Roman"/>
            <w:bdr w:val="nil"/>
            <w:lang w:val="fr-FR"/>
          </w:rPr>
          <w:t>https://www.birpublications.org/page/usagedata</w:t>
        </w:r>
      </w:hyperlink>
      <w:r w:rsidRPr="008B147E">
        <w:rPr>
          <w:rFonts w:ascii="Times New Roman" w:hAnsi="Times New Roman"/>
          <w:bdr w:val="nil"/>
          <w:lang w:val="fr-FR"/>
        </w:rPr>
        <w:t>. Wiley pourra modifier les URL à son entière discrétion</w:t>
      </w:r>
      <w:r w:rsidR="002A0EB8" w:rsidRPr="008B147E">
        <w:rPr>
          <w:rFonts w:ascii="Times New Roman" w:hAnsi="Times New Roman"/>
          <w:bdr w:val="nil"/>
          <w:lang w:val="fr-FR"/>
        </w:rPr>
        <w:t>.</w:t>
      </w:r>
    </w:p>
    <w:p w14:paraId="7FB65358" w14:textId="77777777" w:rsidR="002A0EB8" w:rsidRPr="008B147E" w:rsidRDefault="002A0EB8" w:rsidP="002A0EB8">
      <w:pPr>
        <w:pStyle w:val="ListParagraph"/>
        <w:keepNext/>
        <w:keepLines/>
        <w:spacing w:after="0" w:line="240" w:lineRule="auto"/>
        <w:rPr>
          <w:rFonts w:ascii="Times New Roman" w:hAnsi="Times New Roman"/>
          <w:lang w:val="fr-FR"/>
        </w:rPr>
      </w:pPr>
    </w:p>
    <w:p w14:paraId="7FB65359" w14:textId="77777777" w:rsidR="002A0EB8" w:rsidRPr="008B147E" w:rsidRDefault="002A0EB8" w:rsidP="007913D0">
      <w:pPr>
        <w:pStyle w:val="ListParagraph"/>
        <w:keepNext/>
        <w:keepLines/>
        <w:numPr>
          <w:ilvl w:val="0"/>
          <w:numId w:val="7"/>
        </w:numPr>
        <w:spacing w:after="0" w:line="240" w:lineRule="auto"/>
        <w:rPr>
          <w:rFonts w:ascii="Times New Roman" w:hAnsi="Times New Roman"/>
          <w:lang w:val="fr-FR"/>
        </w:rPr>
      </w:pPr>
      <w:r w:rsidRPr="008B147E">
        <w:rPr>
          <w:rFonts w:ascii="Times New Roman" w:hAnsi="Times New Roman"/>
          <w:b/>
          <w:bCs/>
          <w:bdr w:val="nil"/>
          <w:lang w:val="fr-FR"/>
        </w:rPr>
        <w:t xml:space="preserve">Accès Pérenne : </w:t>
      </w:r>
      <w:r w:rsidRPr="008B147E">
        <w:rPr>
          <w:rFonts w:ascii="Times New Roman" w:hAnsi="Times New Roman"/>
          <w:bdr w:val="nil"/>
          <w:lang w:val="fr-FR"/>
        </w:rPr>
        <w:t xml:space="preserve">Wiley fournira au Client un accès pérenne au texte intégral </w:t>
      </w:r>
      <w:r w:rsidR="00101E5B" w:rsidRPr="008B147E">
        <w:rPr>
          <w:rFonts w:ascii="Times New Roman" w:hAnsi="Times New Roman"/>
          <w:bdr w:val="nil"/>
          <w:lang w:val="fr-FR"/>
        </w:rPr>
        <w:t xml:space="preserve">Archives Numériques Anciennes </w:t>
      </w:r>
      <w:r w:rsidRPr="008B147E">
        <w:rPr>
          <w:rFonts w:ascii="Times New Roman" w:hAnsi="Times New Roman"/>
          <w:bdr w:val="nil"/>
          <w:lang w:val="fr-FR"/>
        </w:rPr>
        <w:t xml:space="preserve">de revues sous licence, dans la mesure où Wiley a le droit de les fournir. Le contenu rétrospectif de BJR et de DMFR est fourni à partir de 2008. </w:t>
      </w:r>
    </w:p>
    <w:p w14:paraId="45C36317" w14:textId="084926CA" w:rsidR="008B147E" w:rsidRPr="001709C0" w:rsidRDefault="002A0EB8" w:rsidP="008B147E">
      <w:pPr>
        <w:pStyle w:val="ProductAppendecisLevel5"/>
        <w:numPr>
          <w:ilvl w:val="1"/>
          <w:numId w:val="7"/>
        </w:numPr>
        <w:rPr>
          <w:rFonts w:cs="Times New Roman"/>
          <w:lang w:val="fr-FR"/>
        </w:rPr>
      </w:pPr>
      <w:r w:rsidRPr="008B147E">
        <w:rPr>
          <w:rFonts w:cs="Times New Roman"/>
          <w:lang w:val="fr-FR"/>
        </w:rPr>
        <w:t xml:space="preserve">L’Accès Pérenne aux produits numériques ci-dessus est garanti pour le contenu disponible durant l’année civile </w:t>
      </w:r>
      <w:r w:rsidR="008B147E" w:rsidRPr="008B147E">
        <w:rPr>
          <w:rFonts w:cs="Times New Roman"/>
          <w:lang w:val="fr-FR"/>
        </w:rPr>
        <w:t>au cours de laquelle le produit électronique a été concédé sous licence</w:t>
      </w:r>
      <w:r w:rsidR="008B147E">
        <w:rPr>
          <w:rFonts w:cs="Times New Roman"/>
          <w:lang w:val="fr-FR"/>
        </w:rPr>
        <w:t>.</w:t>
      </w:r>
    </w:p>
    <w:p w14:paraId="7FB6535C" w14:textId="77777777" w:rsidR="0015647C" w:rsidRPr="008B147E" w:rsidRDefault="0015647C" w:rsidP="00CE7B38">
      <w:pPr>
        <w:pStyle w:val="ProductAppendecisLevel4"/>
        <w:rPr>
          <w:rFonts w:cs="Times New Roman"/>
          <w:lang w:val="fr-FR"/>
        </w:rPr>
      </w:pPr>
    </w:p>
    <w:p w14:paraId="7FB6535D" w14:textId="77777777" w:rsidR="002A0EB8" w:rsidRPr="008B147E" w:rsidRDefault="002A0EB8" w:rsidP="007913D0">
      <w:pPr>
        <w:pStyle w:val="BodyText2"/>
        <w:widowControl w:val="0"/>
        <w:numPr>
          <w:ilvl w:val="0"/>
          <w:numId w:val="7"/>
        </w:numPr>
        <w:tabs>
          <w:tab w:val="left" w:pos="5040"/>
          <w:tab w:val="left" w:pos="5760"/>
        </w:tabs>
        <w:spacing w:after="0" w:line="240" w:lineRule="auto"/>
        <w:rPr>
          <w:rFonts w:cs="Times New Roman"/>
          <w:b/>
          <w:bCs/>
          <w:lang w:val="fr-FR"/>
        </w:rPr>
      </w:pPr>
      <w:r w:rsidRPr="008B147E">
        <w:rPr>
          <w:rFonts w:cs="Times New Roman"/>
          <w:b/>
          <w:bCs/>
          <w:bdr w:val="nil"/>
          <w:lang w:val="fr-FR"/>
        </w:rPr>
        <w:t>Tarifs :</w:t>
      </w:r>
      <w:r w:rsidRPr="008B147E">
        <w:rPr>
          <w:rFonts w:cs="Times New Roman"/>
          <w:b/>
          <w:bCs/>
          <w:lang w:val="fr-FR"/>
        </w:rPr>
        <w:t xml:space="preserve"> </w:t>
      </w:r>
      <w:r w:rsidRPr="008B147E">
        <w:rPr>
          <w:rFonts w:cs="Times New Roman"/>
          <w:bdr w:val="nil"/>
          <w:lang w:val="fr-FR"/>
        </w:rPr>
        <w:t xml:space="preserve">Le tarif des </w:t>
      </w:r>
      <w:r w:rsidR="00101E5B" w:rsidRPr="008B147E">
        <w:rPr>
          <w:rFonts w:cs="Times New Roman"/>
          <w:bdr w:val="nil"/>
          <w:lang w:val="fr-FR"/>
        </w:rPr>
        <w:t>Archives Numériques Anciennes</w:t>
      </w:r>
      <w:r w:rsidRPr="008B147E">
        <w:rPr>
          <w:rFonts w:cs="Times New Roman"/>
          <w:bdr w:val="nil"/>
          <w:lang w:val="fr-FR"/>
        </w:rPr>
        <w:t xml:space="preserve"> de revues est un montant forfaitaire fondé sur le nombre d’ETP du Client. </w:t>
      </w:r>
    </w:p>
    <w:p w14:paraId="7FB6535E" w14:textId="77777777" w:rsidR="00685636" w:rsidRPr="008B147E" w:rsidRDefault="002A0EB8" w:rsidP="007913D0">
      <w:pPr>
        <w:pStyle w:val="ListParagraph"/>
        <w:numPr>
          <w:ilvl w:val="1"/>
          <w:numId w:val="7"/>
        </w:numPr>
        <w:tabs>
          <w:tab w:val="left" w:pos="5040"/>
          <w:tab w:val="left" w:pos="5760"/>
        </w:tabs>
        <w:spacing w:after="0" w:line="240" w:lineRule="auto"/>
        <w:rPr>
          <w:rFonts w:ascii="Times New Roman" w:hAnsi="Times New Roman"/>
          <w:lang w:val="fr-FR"/>
        </w:rPr>
      </w:pPr>
      <w:r w:rsidRPr="008B147E">
        <w:rPr>
          <w:rFonts w:ascii="Times New Roman" w:hAnsi="Times New Roman"/>
          <w:bdr w:val="nil"/>
          <w:lang w:val="fr-FR"/>
        </w:rPr>
        <w:t xml:space="preserve">Les titres correspondant à la licence initiale sont énumérés avec les tarifs </w:t>
      </w:r>
      <w:r w:rsidR="006368AF" w:rsidRPr="008B147E">
        <w:rPr>
          <w:rFonts w:ascii="Times New Roman" w:hAnsi="Times New Roman"/>
          <w:bdr w:val="nil"/>
          <w:lang w:val="fr-FR"/>
        </w:rPr>
        <w:t>ci-dessus</w:t>
      </w:r>
      <w:r w:rsidR="00685636" w:rsidRPr="008B147E">
        <w:rPr>
          <w:rFonts w:ascii="Times New Roman" w:hAnsi="Times New Roman"/>
          <w:lang w:val="fr-FR"/>
        </w:rPr>
        <w:t>.</w:t>
      </w:r>
    </w:p>
    <w:p w14:paraId="7FB6535F" w14:textId="77777777" w:rsidR="006368AF" w:rsidRPr="008B147E" w:rsidRDefault="006368AF" w:rsidP="006368AF">
      <w:pPr>
        <w:pStyle w:val="ProductAppendecisBody"/>
        <w:rPr>
          <w:rFonts w:cs="Times New Roman"/>
          <w:lang w:val="fr-FR"/>
        </w:rPr>
      </w:pPr>
    </w:p>
    <w:tbl>
      <w:tblPr>
        <w:tblStyle w:val="TableGrid"/>
        <w:tblW w:w="0" w:type="auto"/>
        <w:tblInd w:w="715" w:type="dxa"/>
        <w:tblLook w:val="04A0" w:firstRow="1" w:lastRow="0" w:firstColumn="1" w:lastColumn="0" w:noHBand="0" w:noVBand="1"/>
      </w:tblPr>
      <w:tblGrid>
        <w:gridCol w:w="1171"/>
        <w:gridCol w:w="3227"/>
        <w:gridCol w:w="1392"/>
        <w:gridCol w:w="1569"/>
        <w:gridCol w:w="1806"/>
      </w:tblGrid>
      <w:tr w:rsidR="006368AF" w:rsidRPr="008B147E" w14:paraId="7FB65365" w14:textId="77777777" w:rsidTr="00027F2D">
        <w:tc>
          <w:tcPr>
            <w:tcW w:w="630" w:type="dxa"/>
            <w:shd w:val="clear" w:color="auto" w:fill="auto"/>
          </w:tcPr>
          <w:p w14:paraId="7FB65360" w14:textId="77777777" w:rsidR="006368AF" w:rsidRPr="008B147E" w:rsidRDefault="006368AF" w:rsidP="002A2A19">
            <w:pPr>
              <w:pStyle w:val="ProductAppendecisBody"/>
              <w:rPr>
                <w:rFonts w:cs="Times New Roman"/>
                <w:b/>
                <w:bCs/>
                <w:lang w:val="fr-FR"/>
              </w:rPr>
            </w:pPr>
            <w:r w:rsidRPr="008B147E">
              <w:rPr>
                <w:rFonts w:cs="Times New Roman"/>
                <w:b/>
                <w:bCs/>
                <w:lang w:val="fr-FR"/>
              </w:rPr>
              <w:t>Collection</w:t>
            </w:r>
          </w:p>
        </w:tc>
        <w:tc>
          <w:tcPr>
            <w:tcW w:w="3420" w:type="dxa"/>
            <w:shd w:val="clear" w:color="auto" w:fill="auto"/>
          </w:tcPr>
          <w:p w14:paraId="7FB65361" w14:textId="77777777" w:rsidR="006368AF" w:rsidRPr="008B147E" w:rsidRDefault="006368AF" w:rsidP="002A2A19">
            <w:pPr>
              <w:pStyle w:val="ProductAppendecisBody"/>
              <w:rPr>
                <w:rFonts w:cs="Times New Roman"/>
                <w:b/>
                <w:bCs/>
                <w:lang w:val="fr-FR"/>
              </w:rPr>
            </w:pPr>
            <w:r w:rsidRPr="008B147E">
              <w:rPr>
                <w:rFonts w:cs="Times New Roman"/>
                <w:b/>
                <w:bCs/>
                <w:lang w:val="fr-FR"/>
              </w:rPr>
              <w:t>Titre</w:t>
            </w:r>
          </w:p>
        </w:tc>
        <w:tc>
          <w:tcPr>
            <w:tcW w:w="1440" w:type="dxa"/>
            <w:shd w:val="clear" w:color="auto" w:fill="auto"/>
          </w:tcPr>
          <w:p w14:paraId="7FB65362" w14:textId="77777777" w:rsidR="006368AF" w:rsidRPr="008B147E" w:rsidRDefault="006368AF" w:rsidP="002A2A19">
            <w:pPr>
              <w:pStyle w:val="ProductAppendecisBody"/>
              <w:rPr>
                <w:rFonts w:cs="Times New Roman"/>
                <w:b/>
                <w:bCs/>
                <w:lang w:val="fr-FR"/>
              </w:rPr>
            </w:pPr>
            <w:r w:rsidRPr="008B147E">
              <w:rPr>
                <w:rFonts w:cs="Times New Roman"/>
                <w:b/>
                <w:bCs/>
                <w:lang w:val="fr-FR"/>
              </w:rPr>
              <w:t>ISSN/</w:t>
            </w:r>
            <w:r w:rsidR="005332BA" w:rsidRPr="008B147E">
              <w:rPr>
                <w:rFonts w:cs="Times New Roman"/>
                <w:b/>
                <w:bCs/>
                <w:lang w:val="fr-FR"/>
              </w:rPr>
              <w:t xml:space="preserve"> </w:t>
            </w:r>
            <w:r w:rsidRPr="008B147E">
              <w:rPr>
                <w:rFonts w:cs="Times New Roman"/>
                <w:b/>
                <w:bCs/>
                <w:lang w:val="fr-FR"/>
              </w:rPr>
              <w:t>ISBN</w:t>
            </w:r>
          </w:p>
        </w:tc>
        <w:tc>
          <w:tcPr>
            <w:tcW w:w="1620" w:type="dxa"/>
            <w:shd w:val="clear" w:color="auto" w:fill="auto"/>
          </w:tcPr>
          <w:p w14:paraId="7FB65363" w14:textId="77777777" w:rsidR="006368AF" w:rsidRPr="008B147E" w:rsidRDefault="006368AF" w:rsidP="002A2A19">
            <w:pPr>
              <w:pStyle w:val="ProductAppendecisBody"/>
              <w:rPr>
                <w:rFonts w:cs="Times New Roman"/>
                <w:b/>
                <w:bCs/>
                <w:lang w:val="fr-FR"/>
              </w:rPr>
            </w:pPr>
            <w:r w:rsidRPr="008B147E">
              <w:rPr>
                <w:rFonts w:cs="Times New Roman"/>
                <w:b/>
                <w:bCs/>
                <w:lang w:val="fr-FR"/>
              </w:rPr>
              <w:t>Années inclus</w:t>
            </w:r>
          </w:p>
        </w:tc>
        <w:tc>
          <w:tcPr>
            <w:tcW w:w="1890" w:type="dxa"/>
            <w:shd w:val="clear" w:color="auto" w:fill="auto"/>
          </w:tcPr>
          <w:p w14:paraId="7FB65364" w14:textId="77777777" w:rsidR="006368AF" w:rsidRPr="008B147E" w:rsidRDefault="006368AF" w:rsidP="002A2A19">
            <w:pPr>
              <w:pStyle w:val="ProductAppendecisBody"/>
              <w:rPr>
                <w:rFonts w:cs="Times New Roman"/>
                <w:b/>
                <w:bCs/>
                <w:lang w:val="fr-FR"/>
              </w:rPr>
            </w:pPr>
            <w:r w:rsidRPr="008B147E">
              <w:rPr>
                <w:rFonts w:cs="Times New Roman"/>
                <w:b/>
                <w:bCs/>
                <w:lang w:val="fr-FR"/>
              </w:rPr>
              <w:t>Tarif</w:t>
            </w:r>
          </w:p>
        </w:tc>
      </w:tr>
      <w:tr w:rsidR="006368AF" w:rsidRPr="008B147E" w14:paraId="7FB6536B" w14:textId="77777777" w:rsidTr="00027F2D">
        <w:tc>
          <w:tcPr>
            <w:tcW w:w="630" w:type="dxa"/>
            <w:shd w:val="clear" w:color="auto" w:fill="auto"/>
          </w:tcPr>
          <w:p w14:paraId="7FB65366" w14:textId="77777777" w:rsidR="006368AF" w:rsidRPr="008B147E" w:rsidRDefault="006368AF" w:rsidP="002A2A19">
            <w:pPr>
              <w:pStyle w:val="ProductAppendecisBody"/>
              <w:rPr>
                <w:rFonts w:cs="Times New Roman"/>
                <w:lang w:val="fr-FR"/>
              </w:rPr>
            </w:pPr>
          </w:p>
        </w:tc>
        <w:tc>
          <w:tcPr>
            <w:tcW w:w="3420" w:type="dxa"/>
            <w:shd w:val="clear" w:color="auto" w:fill="auto"/>
          </w:tcPr>
          <w:p w14:paraId="7FB65367" w14:textId="0C1B1AC8" w:rsidR="006368AF" w:rsidRPr="008B147E" w:rsidRDefault="006368AF" w:rsidP="002A2A19">
            <w:pPr>
              <w:pStyle w:val="ProductAppendecisBody"/>
              <w:rPr>
                <w:rFonts w:cs="Times New Roman"/>
                <w:lang w:val="fr-FR"/>
              </w:rPr>
            </w:pPr>
          </w:p>
        </w:tc>
        <w:tc>
          <w:tcPr>
            <w:tcW w:w="1440" w:type="dxa"/>
            <w:shd w:val="clear" w:color="auto" w:fill="auto"/>
          </w:tcPr>
          <w:p w14:paraId="7FB65368" w14:textId="77777777" w:rsidR="006368AF" w:rsidRPr="008B147E" w:rsidRDefault="006368AF" w:rsidP="002A2A19">
            <w:pPr>
              <w:pStyle w:val="ProductAppendecisBody"/>
              <w:rPr>
                <w:rFonts w:cs="Times New Roman"/>
                <w:lang w:val="fr-FR"/>
              </w:rPr>
            </w:pPr>
          </w:p>
        </w:tc>
        <w:tc>
          <w:tcPr>
            <w:tcW w:w="1620" w:type="dxa"/>
            <w:shd w:val="clear" w:color="auto" w:fill="auto"/>
          </w:tcPr>
          <w:p w14:paraId="7FB65369" w14:textId="77777777" w:rsidR="006368AF" w:rsidRPr="008B147E" w:rsidRDefault="006368AF" w:rsidP="002A2A19">
            <w:pPr>
              <w:pStyle w:val="ProductAppendecisBody"/>
              <w:rPr>
                <w:rFonts w:cs="Times New Roman"/>
                <w:lang w:val="fr-FR"/>
              </w:rPr>
            </w:pPr>
          </w:p>
        </w:tc>
        <w:tc>
          <w:tcPr>
            <w:tcW w:w="1890" w:type="dxa"/>
            <w:shd w:val="clear" w:color="auto" w:fill="auto"/>
          </w:tcPr>
          <w:p w14:paraId="7FB6536A" w14:textId="3B56F036" w:rsidR="006368AF" w:rsidRPr="008B147E" w:rsidRDefault="006368AF" w:rsidP="002A2A19">
            <w:pPr>
              <w:pStyle w:val="ProductAppendecisBody"/>
              <w:rPr>
                <w:rFonts w:cs="Times New Roman"/>
                <w:lang w:val="fr-FR"/>
              </w:rPr>
            </w:pPr>
          </w:p>
        </w:tc>
      </w:tr>
    </w:tbl>
    <w:p w14:paraId="7FB6536C" w14:textId="77777777" w:rsidR="006368AF" w:rsidRPr="008B147E" w:rsidRDefault="006368AF" w:rsidP="006368AF">
      <w:pPr>
        <w:pStyle w:val="ProductAppendecisBody"/>
        <w:rPr>
          <w:rFonts w:cs="Times New Roman"/>
          <w:lang w:val="fr-FR"/>
        </w:rPr>
      </w:pPr>
    </w:p>
    <w:tbl>
      <w:tblPr>
        <w:tblStyle w:val="TableGrid"/>
        <w:tblW w:w="0" w:type="auto"/>
        <w:tblInd w:w="715" w:type="dxa"/>
        <w:tblLook w:val="04A0" w:firstRow="1" w:lastRow="0" w:firstColumn="1" w:lastColumn="0" w:noHBand="0" w:noVBand="1"/>
      </w:tblPr>
      <w:tblGrid>
        <w:gridCol w:w="5850"/>
        <w:gridCol w:w="3150"/>
      </w:tblGrid>
      <w:tr w:rsidR="006368AF" w:rsidRPr="008B147E" w14:paraId="7FB6536F" w14:textId="77777777" w:rsidTr="00ED0293">
        <w:tc>
          <w:tcPr>
            <w:tcW w:w="5850" w:type="dxa"/>
          </w:tcPr>
          <w:p w14:paraId="7FB6536D" w14:textId="77777777" w:rsidR="006368AF" w:rsidRPr="001709C0" w:rsidRDefault="006368AF" w:rsidP="002A2A19">
            <w:pPr>
              <w:pStyle w:val="ProductAppendecisBody"/>
              <w:jc w:val="right"/>
              <w:rPr>
                <w:rFonts w:cs="Times New Roman"/>
                <w:b/>
                <w:bCs/>
                <w:lang w:val="fr-FR"/>
              </w:rPr>
            </w:pPr>
            <w:r w:rsidRPr="001709C0">
              <w:rPr>
                <w:rFonts w:cs="Times New Roman"/>
                <w:b/>
                <w:bCs/>
                <w:lang w:val="fr-FR"/>
              </w:rPr>
              <w:t xml:space="preserve">Tarif total en  </w:t>
            </w:r>
          </w:p>
        </w:tc>
        <w:tc>
          <w:tcPr>
            <w:tcW w:w="3150" w:type="dxa"/>
          </w:tcPr>
          <w:p w14:paraId="7FB6536E" w14:textId="114A10AD" w:rsidR="006368AF" w:rsidRPr="008B147E" w:rsidRDefault="006368AF" w:rsidP="002A2A19">
            <w:pPr>
              <w:pStyle w:val="ProductAppendecisBody"/>
              <w:rPr>
                <w:rFonts w:cs="Times New Roman"/>
                <w:b/>
                <w:bCs/>
                <w:lang w:val="fr-FR"/>
              </w:rPr>
            </w:pPr>
          </w:p>
        </w:tc>
      </w:tr>
    </w:tbl>
    <w:p w14:paraId="7FB65370" w14:textId="77777777" w:rsidR="00685636" w:rsidRPr="008B147E" w:rsidRDefault="00685636" w:rsidP="00CE7B38">
      <w:pPr>
        <w:pStyle w:val="ProductAppendecisBody"/>
        <w:rPr>
          <w:rFonts w:cs="Times New Roman"/>
          <w:lang w:val="fr-FR"/>
        </w:rPr>
      </w:pPr>
    </w:p>
    <w:p w14:paraId="7FB65371" w14:textId="18C48CE6" w:rsidR="001C57B2" w:rsidRPr="008B147E" w:rsidRDefault="001C57B2" w:rsidP="007913D0">
      <w:pPr>
        <w:pStyle w:val="ProductAppendecisLevel1"/>
        <w:numPr>
          <w:ilvl w:val="0"/>
          <w:numId w:val="7"/>
        </w:numPr>
        <w:rPr>
          <w:rFonts w:cs="Times New Roman"/>
          <w:lang w:val="fr-FR"/>
        </w:rPr>
      </w:pPr>
      <w:r w:rsidRPr="008B147E">
        <w:rPr>
          <w:rFonts w:cs="Times New Roman"/>
          <w:b/>
          <w:bCs/>
          <w:lang w:val="fr-FR"/>
        </w:rPr>
        <w:t>Durée de l'Annexe :</w:t>
      </w:r>
      <w:r w:rsidR="005332BA" w:rsidRPr="008B147E">
        <w:rPr>
          <w:rFonts w:cs="Times New Roman"/>
          <w:b/>
          <w:bCs/>
          <w:lang w:val="fr-FR"/>
        </w:rPr>
        <w:t xml:space="preserve"> </w:t>
      </w:r>
      <w:r w:rsidR="005332BA" w:rsidRPr="008B147E">
        <w:rPr>
          <w:rFonts w:cs="Times New Roman"/>
          <w:lang w:val="fr-FR"/>
        </w:rPr>
        <w:t xml:space="preserve">du </w:t>
      </w:r>
      <w:r w:rsidR="008B147E">
        <w:rPr>
          <w:rFonts w:cs="Times New Roman"/>
          <w:lang w:val="fr-FR"/>
        </w:rPr>
        <w:t>___</w:t>
      </w:r>
      <w:r w:rsidR="005332BA" w:rsidRPr="008B147E">
        <w:rPr>
          <w:rFonts w:cs="Times New Roman"/>
          <w:lang w:val="fr-FR"/>
        </w:rPr>
        <w:t xml:space="preserve"> </w:t>
      </w:r>
      <w:r w:rsidR="00017F30" w:rsidRPr="008B147E">
        <w:rPr>
          <w:rFonts w:cs="Times New Roman"/>
          <w:lang w:val="fr-FR"/>
        </w:rPr>
        <w:t>au</w:t>
      </w:r>
      <w:r w:rsidR="005332BA" w:rsidRPr="008B147E">
        <w:rPr>
          <w:rFonts w:cs="Times New Roman"/>
          <w:lang w:val="fr-FR"/>
        </w:rPr>
        <w:t xml:space="preserve"> </w:t>
      </w:r>
      <w:r w:rsidR="008B147E">
        <w:rPr>
          <w:rFonts w:cs="Times New Roman"/>
          <w:lang w:val="fr-FR"/>
        </w:rPr>
        <w:t>___</w:t>
      </w:r>
      <w:r w:rsidR="005332BA" w:rsidRPr="008B147E">
        <w:rPr>
          <w:rFonts w:cs="Times New Roman"/>
          <w:lang w:val="fr-FR"/>
        </w:rPr>
        <w:t>.</w:t>
      </w:r>
      <w:r w:rsidRPr="008B147E">
        <w:rPr>
          <w:rFonts w:cs="Times New Roman"/>
          <w:lang w:val="fr-FR"/>
        </w:rPr>
        <w:t xml:space="preserve"> </w:t>
      </w:r>
    </w:p>
    <w:p w14:paraId="53E9F8BF" w14:textId="77777777" w:rsidR="008B147E" w:rsidRDefault="001C57B2" w:rsidP="007913D0">
      <w:pPr>
        <w:pStyle w:val="ProductAppendecisLevel2"/>
        <w:numPr>
          <w:ilvl w:val="1"/>
          <w:numId w:val="7"/>
        </w:numPr>
        <w:rPr>
          <w:rFonts w:cs="Times New Roman"/>
          <w:lang w:val="fr-FR"/>
        </w:rPr>
      </w:pPr>
      <w:r w:rsidRPr="008B147E">
        <w:rPr>
          <w:rFonts w:cs="Times New Roman"/>
          <w:lang w:val="fr-FR"/>
        </w:rPr>
        <w:t xml:space="preserve">Pendant la durée de l'Annexe, le Client peut accorder des licences pour des produits supplémentaires dans le cadre de la présente Annexe et du Contrat. </w:t>
      </w:r>
    </w:p>
    <w:p w14:paraId="7FB65372" w14:textId="475E0382" w:rsidR="001C57B2" w:rsidRPr="008B147E" w:rsidRDefault="001C57B2" w:rsidP="007913D0">
      <w:pPr>
        <w:pStyle w:val="ProductAppendecisLevel2"/>
        <w:numPr>
          <w:ilvl w:val="1"/>
          <w:numId w:val="7"/>
        </w:numPr>
        <w:rPr>
          <w:rFonts w:cs="Times New Roman"/>
          <w:lang w:val="fr-FR"/>
        </w:rPr>
      </w:pPr>
      <w:r w:rsidRPr="008B147E">
        <w:rPr>
          <w:rFonts w:cs="Times New Roman"/>
          <w:lang w:val="fr-FR"/>
        </w:rPr>
        <w:t xml:space="preserve">La durée de l'Annexe ne peut jamais dépasser la </w:t>
      </w:r>
      <w:r w:rsidR="009E25F9">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p>
    <w:p w14:paraId="7FB65373" w14:textId="77777777" w:rsidR="00685636" w:rsidRPr="008B147E" w:rsidRDefault="00685636" w:rsidP="00CE7B38">
      <w:pPr>
        <w:pStyle w:val="ProductAppendecisBody"/>
        <w:rPr>
          <w:rFonts w:cs="Times New Roman"/>
          <w:lang w:val="fr-FR"/>
        </w:rPr>
      </w:pPr>
    </w:p>
    <w:p w14:paraId="731C1383" w14:textId="77777777" w:rsidR="00CB2E95" w:rsidRPr="008B147E" w:rsidRDefault="005A2861" w:rsidP="005A2861">
      <w:pPr>
        <w:rPr>
          <w:rFonts w:cs="Times New Roman"/>
          <w:lang w:val="fr-FR"/>
        </w:rPr>
        <w:sectPr w:rsidR="00CB2E95" w:rsidRPr="008B147E" w:rsidSect="00DE1283">
          <w:footerReference w:type="default" r:id="rId11"/>
          <w:pgSz w:w="11906" w:h="16838"/>
          <w:pgMar w:top="1008" w:right="1008" w:bottom="1008" w:left="1008" w:header="708" w:footer="708" w:gutter="0"/>
          <w:cols w:space="708"/>
          <w:docGrid w:linePitch="360"/>
        </w:sectPr>
      </w:pPr>
      <w:r w:rsidRPr="008B147E">
        <w:rPr>
          <w:rFonts w:cs="Times New Roman"/>
          <w:lang w:val="fr-FR"/>
        </w:rPr>
        <w:br w:type="page"/>
      </w:r>
    </w:p>
    <w:p w14:paraId="7FB65376" w14:textId="0944A90F" w:rsidR="000F0A10" w:rsidRPr="008B147E" w:rsidRDefault="004C1DB2" w:rsidP="00ED0293">
      <w:pPr>
        <w:pStyle w:val="Heading1"/>
        <w:rPr>
          <w:lang w:val="fr-FR"/>
        </w:rPr>
      </w:pPr>
      <w:r w:rsidRPr="008B147E">
        <w:rPr>
          <w:lang w:val="fr-FR"/>
        </w:rPr>
        <w:lastRenderedPageBreak/>
        <w:t>ANNEXE</w:t>
      </w:r>
      <w:r w:rsidR="000F0A10" w:rsidRPr="008B147E">
        <w:rPr>
          <w:lang w:val="fr-FR"/>
        </w:rPr>
        <w:t xml:space="preserve"> D(a)</w:t>
      </w:r>
      <w:r w:rsidR="00124F36">
        <w:rPr>
          <w:lang w:val="fr-FR"/>
        </w:rPr>
        <w:t> :</w:t>
      </w:r>
      <w:r w:rsidR="000F0A10" w:rsidRPr="008B147E">
        <w:rPr>
          <w:lang w:val="fr-FR"/>
        </w:rPr>
        <w:t xml:space="preserve"> </w:t>
      </w:r>
      <w:r w:rsidR="00F54BFD">
        <w:rPr>
          <w:lang w:val="fr-FR"/>
        </w:rPr>
        <w:t>OUVRAGES</w:t>
      </w:r>
      <w:r w:rsidR="00DD4007">
        <w:rPr>
          <w:lang w:val="fr-FR"/>
        </w:rPr>
        <w:t xml:space="preserve"> ELECTRONIQUES MAJEURS DE RÉFÉRENCE</w:t>
      </w:r>
      <w:r w:rsidR="00A2797A" w:rsidRPr="008B147E">
        <w:rPr>
          <w:lang w:val="fr-FR"/>
        </w:rPr>
        <w:t>– Licence unique</w:t>
      </w:r>
    </w:p>
    <w:p w14:paraId="7FB65377" w14:textId="35904D5D" w:rsidR="000F0A10" w:rsidRPr="00C252F2" w:rsidRDefault="00FF6C78" w:rsidP="00CE7B38">
      <w:pPr>
        <w:pStyle w:val="ProductAppendecisBody"/>
        <w:rPr>
          <w:rFonts w:cs="Times New Roman"/>
          <w:lang w:val="fr-FR"/>
        </w:rPr>
      </w:pPr>
      <w:r w:rsidRPr="00C252F2">
        <w:rPr>
          <w:rFonts w:cs="Times New Roman"/>
          <w:lang w:val="fr-FR"/>
        </w:rPr>
        <w:t>Client :</w:t>
      </w:r>
      <w:r w:rsidR="000F0A10" w:rsidRPr="00C252F2">
        <w:rPr>
          <w:rFonts w:cs="Times New Roman"/>
          <w:lang w:val="fr-FR"/>
        </w:rPr>
        <w:t xml:space="preserve"> </w:t>
      </w:r>
    </w:p>
    <w:p w14:paraId="7FB65378" w14:textId="77777777" w:rsidR="000F0A10" w:rsidRPr="00C252F2" w:rsidRDefault="000F0A10" w:rsidP="00CE7B38">
      <w:pPr>
        <w:pStyle w:val="ProductAppendecisBody"/>
        <w:rPr>
          <w:rFonts w:cs="Times New Roman"/>
          <w:lang w:val="fr-FR"/>
        </w:rPr>
      </w:pPr>
    </w:p>
    <w:p w14:paraId="7FB65379" w14:textId="2DC03069" w:rsidR="00A2797A" w:rsidRPr="008B147E" w:rsidRDefault="00A2797A" w:rsidP="00C252F2">
      <w:pPr>
        <w:pStyle w:val="BodyText"/>
        <w:widowControl/>
        <w:tabs>
          <w:tab w:val="clear" w:pos="1440"/>
        </w:tabs>
        <w:rPr>
          <w:szCs w:val="22"/>
          <w:lang w:val="fr-FR"/>
        </w:rPr>
      </w:pPr>
      <w:r w:rsidRPr="008B147E">
        <w:rPr>
          <w:szCs w:val="22"/>
          <w:bdr w:val="nil"/>
          <w:lang w:val="fr-FR"/>
        </w:rPr>
        <w:t xml:space="preserve">Les </w:t>
      </w:r>
      <w:r w:rsidR="00F54BFD">
        <w:rPr>
          <w:szCs w:val="22"/>
          <w:bdr w:val="nil"/>
          <w:lang w:val="fr-FR"/>
        </w:rPr>
        <w:t>Ouvrages</w:t>
      </w:r>
      <w:r w:rsidR="00DD4007">
        <w:rPr>
          <w:szCs w:val="22"/>
          <w:bdr w:val="nil"/>
          <w:lang w:val="fr-FR"/>
        </w:rPr>
        <w:t xml:space="preserve"> Electroniques Majeurs de Référence</w:t>
      </w:r>
      <w:r w:rsidRPr="008B147E">
        <w:rPr>
          <w:szCs w:val="22"/>
          <w:bdr w:val="nil"/>
          <w:lang w:val="fr-FR"/>
        </w:rPr>
        <w:t xml:space="preserve"> (</w:t>
      </w:r>
      <w:r w:rsidR="00C252F2" w:rsidRPr="00C252F2">
        <w:rPr>
          <w:szCs w:val="22"/>
          <w:bdr w:val="nil"/>
          <w:lang w:val="fr-FR"/>
        </w:rPr>
        <w:t>eMRW</w:t>
      </w:r>
      <w:r w:rsidRPr="008B147E">
        <w:rPr>
          <w:szCs w:val="22"/>
          <w:bdr w:val="nil"/>
          <w:lang w:val="fr-FR"/>
        </w:rPr>
        <w:t xml:space="preserve">) sous licence sont les éditions numériques de grands ouvrages de référence Wiley auxquels le Client a accès dans le cadre du Contrat (les « Éditions »). Ils peuvent inclure les sommaires, les résumés, le texte intégral, les illustrations, les tableaux de données et tout contenu supplémentaire ne faisant pas partie des versions papier de ces grands ouvrages de référence. </w:t>
      </w:r>
    </w:p>
    <w:p w14:paraId="7FB6537A" w14:textId="77777777" w:rsidR="00A2797A" w:rsidRPr="008B147E" w:rsidRDefault="00A2797A" w:rsidP="00A2797A">
      <w:pPr>
        <w:rPr>
          <w:rFonts w:cs="Times New Roman"/>
          <w:lang w:val="fr-FR"/>
        </w:rPr>
      </w:pPr>
    </w:p>
    <w:p w14:paraId="7FB6537B" w14:textId="4D7F789E" w:rsidR="00A2797A" w:rsidRPr="008B147E" w:rsidRDefault="00034AFB" w:rsidP="00C252F2">
      <w:pPr>
        <w:pStyle w:val="BodyText"/>
        <w:widowControl/>
        <w:numPr>
          <w:ilvl w:val="0"/>
          <w:numId w:val="8"/>
        </w:numPr>
        <w:rPr>
          <w:szCs w:val="22"/>
          <w:lang w:val="fr-FR"/>
        </w:rPr>
      </w:pPr>
      <w:r w:rsidRPr="008B147E">
        <w:rPr>
          <w:b/>
          <w:bCs/>
          <w:szCs w:val="22"/>
          <w:bdr w:val="nil"/>
          <w:lang w:val="fr-FR"/>
        </w:rPr>
        <w:t>Accès</w:t>
      </w:r>
      <w:r w:rsidRPr="008B147E">
        <w:rPr>
          <w:szCs w:val="22"/>
          <w:bdr w:val="nil"/>
          <w:lang w:val="fr-FR"/>
        </w:rPr>
        <w:t xml:space="preserve"> : </w:t>
      </w:r>
      <w:r w:rsidR="00A2797A" w:rsidRPr="008B147E">
        <w:rPr>
          <w:szCs w:val="22"/>
          <w:bdr w:val="nil"/>
          <w:lang w:val="fr-FR"/>
        </w:rPr>
        <w:t xml:space="preserve">Une licence unique sera accordée au Client pour l’édition </w:t>
      </w:r>
      <w:r w:rsidR="00C252F2" w:rsidRPr="00C252F2">
        <w:rPr>
          <w:szCs w:val="22"/>
          <w:bdr w:val="nil"/>
          <w:lang w:val="fr-FR"/>
        </w:rPr>
        <w:t>eMRW</w:t>
      </w:r>
      <w:r w:rsidR="00A2797A" w:rsidRPr="008B147E">
        <w:rPr>
          <w:szCs w:val="22"/>
          <w:bdr w:val="nil"/>
          <w:lang w:val="fr-FR"/>
        </w:rPr>
        <w:t xml:space="preserve"> disponible lors de l’entrée en vigueur de la licence. Elle comprend également tous les éléments ajoutés ou mis à jour lors de l’année civile en cours. </w:t>
      </w:r>
    </w:p>
    <w:p w14:paraId="7FB6537D" w14:textId="77777777" w:rsidR="00A2797A" w:rsidRPr="008B147E" w:rsidRDefault="00A2797A" w:rsidP="00A2797A">
      <w:pPr>
        <w:tabs>
          <w:tab w:val="left" w:pos="720"/>
          <w:tab w:val="left" w:pos="5040"/>
          <w:tab w:val="left" w:pos="5760"/>
        </w:tabs>
        <w:rPr>
          <w:rFonts w:cs="Times New Roman"/>
          <w:lang w:val="fr-FR"/>
        </w:rPr>
      </w:pPr>
    </w:p>
    <w:p w14:paraId="7FB6537E" w14:textId="32E4DA16" w:rsidR="00A2797A" w:rsidRPr="008B147E" w:rsidRDefault="00A2797A" w:rsidP="007913D0">
      <w:pPr>
        <w:pStyle w:val="ListParagraph"/>
        <w:keepNext/>
        <w:keepLines/>
        <w:numPr>
          <w:ilvl w:val="0"/>
          <w:numId w:val="8"/>
        </w:numPr>
        <w:spacing w:after="0" w:line="240" w:lineRule="auto"/>
        <w:rPr>
          <w:rFonts w:ascii="Times New Roman" w:hAnsi="Times New Roman"/>
          <w:lang w:val="fr-FR"/>
        </w:rPr>
      </w:pPr>
      <w:r w:rsidRPr="008B147E">
        <w:rPr>
          <w:rFonts w:ascii="Times New Roman" w:hAnsi="Times New Roman"/>
          <w:b/>
          <w:bCs/>
          <w:bdr w:val="nil"/>
          <w:lang w:val="fr-FR"/>
        </w:rPr>
        <w:t>Accès Pérenne</w:t>
      </w:r>
      <w:r w:rsidRPr="008B147E">
        <w:rPr>
          <w:rFonts w:ascii="Times New Roman" w:hAnsi="Times New Roman"/>
          <w:bdr w:val="nil"/>
          <w:lang w:val="fr-FR"/>
        </w:rPr>
        <w:t xml:space="preserve"> : Wiley fournira </w:t>
      </w:r>
      <w:r w:rsidR="008D5AA9">
        <w:rPr>
          <w:rFonts w:ascii="Times New Roman" w:hAnsi="Times New Roman"/>
          <w:bdr w:val="nil"/>
          <w:lang w:val="fr-FR"/>
        </w:rPr>
        <w:t>au</w:t>
      </w:r>
      <w:r w:rsidR="008D5AA9" w:rsidRPr="008B147E">
        <w:rPr>
          <w:rFonts w:ascii="Times New Roman" w:hAnsi="Times New Roman"/>
          <w:bdr w:val="nil"/>
          <w:lang w:val="fr-FR"/>
        </w:rPr>
        <w:t xml:space="preserve"> </w:t>
      </w:r>
      <w:r w:rsidRPr="008B147E">
        <w:rPr>
          <w:rFonts w:ascii="Times New Roman" w:hAnsi="Times New Roman"/>
          <w:bdr w:val="nil"/>
          <w:lang w:val="fr-FR"/>
        </w:rPr>
        <w:t xml:space="preserve">Client un accès pérenne au texte intégral des </w:t>
      </w:r>
      <w:r w:rsidR="00DD4007">
        <w:rPr>
          <w:rFonts w:ascii="Times New Roman" w:hAnsi="Times New Roman"/>
          <w:bdr w:val="nil"/>
          <w:lang w:val="fr-FR"/>
        </w:rPr>
        <w:t>eMRW</w:t>
      </w:r>
      <w:r w:rsidRPr="008B147E">
        <w:rPr>
          <w:rFonts w:ascii="Times New Roman" w:hAnsi="Times New Roman"/>
          <w:bdr w:val="nil"/>
          <w:lang w:val="fr-FR"/>
        </w:rPr>
        <w:t xml:space="preserve"> sous licence. </w:t>
      </w:r>
    </w:p>
    <w:p w14:paraId="7FB6537F" w14:textId="49B75B2C" w:rsidR="000F0A10" w:rsidRPr="008B147E" w:rsidRDefault="00A2797A" w:rsidP="008B147E">
      <w:pPr>
        <w:pStyle w:val="ProductAppendecisLevel5"/>
        <w:numPr>
          <w:ilvl w:val="1"/>
          <w:numId w:val="8"/>
        </w:numPr>
        <w:rPr>
          <w:rFonts w:cs="Times New Roman"/>
          <w:lang w:val="fr-FR"/>
        </w:rPr>
      </w:pPr>
      <w:r w:rsidRPr="008B147E">
        <w:rPr>
          <w:rFonts w:cs="Times New Roman"/>
          <w:lang w:val="fr-FR"/>
        </w:rPr>
        <w:t xml:space="preserve">L’Accès Pérenne aux produits numériques ci-dessus est garanti pour le contenu disponible durant l’année civile </w:t>
      </w:r>
      <w:r w:rsidR="008B147E" w:rsidRPr="008B147E">
        <w:rPr>
          <w:rFonts w:cs="Times New Roman"/>
          <w:lang w:val="fr-FR"/>
        </w:rPr>
        <w:t>au cours de laquelle le produit électronique a été concédé sous licence</w:t>
      </w:r>
      <w:r w:rsidR="000F0A10" w:rsidRPr="008B147E">
        <w:rPr>
          <w:rFonts w:cs="Times New Roman"/>
          <w:lang w:val="fr-FR"/>
        </w:rPr>
        <w:t xml:space="preserve">. </w:t>
      </w:r>
    </w:p>
    <w:p w14:paraId="7FB65380" w14:textId="77777777" w:rsidR="000F0A10" w:rsidRPr="008B147E" w:rsidRDefault="000F0A10" w:rsidP="00CE7B38">
      <w:pPr>
        <w:pStyle w:val="ProductAppendecisBody"/>
        <w:rPr>
          <w:rFonts w:cs="Times New Roman"/>
          <w:lang w:val="fr-FR"/>
        </w:rPr>
      </w:pPr>
    </w:p>
    <w:p w14:paraId="7FB65381" w14:textId="035A5E14" w:rsidR="00A2797A" w:rsidRPr="008B147E" w:rsidRDefault="00A2797A" w:rsidP="00446303">
      <w:pPr>
        <w:pStyle w:val="ListParagraph"/>
        <w:numPr>
          <w:ilvl w:val="0"/>
          <w:numId w:val="28"/>
        </w:numPr>
        <w:tabs>
          <w:tab w:val="left" w:pos="5040"/>
          <w:tab w:val="left" w:pos="5760"/>
        </w:tabs>
        <w:spacing w:after="0" w:line="240" w:lineRule="auto"/>
        <w:rPr>
          <w:rFonts w:ascii="Times New Roman" w:hAnsi="Times New Roman"/>
          <w:lang w:val="fr-FR"/>
        </w:rPr>
      </w:pPr>
      <w:r w:rsidRPr="008B147E">
        <w:rPr>
          <w:rFonts w:ascii="Times New Roman" w:hAnsi="Times New Roman"/>
          <w:b/>
          <w:bCs/>
          <w:lang w:val="fr-FR"/>
        </w:rPr>
        <w:t>Tarifs :</w:t>
      </w:r>
      <w:r w:rsidR="000F0A10" w:rsidRPr="008B147E">
        <w:rPr>
          <w:rFonts w:ascii="Times New Roman" w:hAnsi="Times New Roman"/>
          <w:lang w:val="fr-FR"/>
        </w:rPr>
        <w:t xml:space="preserve"> </w:t>
      </w:r>
      <w:r w:rsidRPr="008B147E">
        <w:rPr>
          <w:rFonts w:ascii="Times New Roman" w:hAnsi="Times New Roman"/>
          <w:bdr w:val="nil"/>
          <w:lang w:val="fr-FR"/>
        </w:rPr>
        <w:t xml:space="preserve">Le tarif des </w:t>
      </w:r>
      <w:r w:rsidR="00F54BFD">
        <w:rPr>
          <w:rFonts w:ascii="Times New Roman" w:hAnsi="Times New Roman"/>
          <w:bdr w:val="nil"/>
          <w:lang w:val="fr-FR"/>
        </w:rPr>
        <w:t>eMRW</w:t>
      </w:r>
      <w:r w:rsidRPr="008B147E">
        <w:rPr>
          <w:rFonts w:ascii="Times New Roman" w:hAnsi="Times New Roman"/>
          <w:bdr w:val="nil"/>
          <w:lang w:val="fr-FR"/>
        </w:rPr>
        <w:t xml:space="preserve"> sera calculé en fonction du nombre d’ETP du Client. </w:t>
      </w:r>
    </w:p>
    <w:p w14:paraId="7FB65382" w14:textId="77777777" w:rsidR="00A2797A" w:rsidRPr="008B147E" w:rsidRDefault="00027F2D" w:rsidP="00027F2D">
      <w:pPr>
        <w:pStyle w:val="ListParagraph"/>
        <w:numPr>
          <w:ilvl w:val="1"/>
          <w:numId w:val="28"/>
        </w:numPr>
        <w:tabs>
          <w:tab w:val="left" w:pos="5040"/>
          <w:tab w:val="left" w:pos="5760"/>
        </w:tabs>
        <w:spacing w:after="0" w:line="240" w:lineRule="auto"/>
        <w:rPr>
          <w:rFonts w:ascii="Times New Roman" w:hAnsi="Times New Roman"/>
          <w:lang w:val="fr-FR"/>
        </w:rPr>
      </w:pPr>
      <w:r w:rsidRPr="008B147E">
        <w:rPr>
          <w:rFonts w:ascii="Times New Roman" w:hAnsi="Times New Roman"/>
          <w:bdr w:val="nil"/>
          <w:lang w:val="fr-FR"/>
        </w:rPr>
        <w:t>Les titres correspondant à la licence initiale sont énumérés avec les tarifs ci-dessus</w:t>
      </w:r>
      <w:r w:rsidR="000F0A10" w:rsidRPr="008B147E">
        <w:rPr>
          <w:lang w:val="fr-FR"/>
        </w:rPr>
        <w:t>.</w:t>
      </w:r>
    </w:p>
    <w:p w14:paraId="7FB65383" w14:textId="77777777" w:rsidR="00027F2D" w:rsidRPr="008B147E" w:rsidRDefault="00027F2D" w:rsidP="00027F2D">
      <w:pPr>
        <w:pStyle w:val="ProductAppendecisBody"/>
        <w:ind w:left="720"/>
        <w:rPr>
          <w:rFonts w:cs="Times New Roman"/>
          <w:lang w:val="fr-FR"/>
        </w:rPr>
      </w:pPr>
    </w:p>
    <w:tbl>
      <w:tblPr>
        <w:tblStyle w:val="TableGrid"/>
        <w:tblW w:w="0" w:type="auto"/>
        <w:tblInd w:w="715" w:type="dxa"/>
        <w:tblLook w:val="04A0" w:firstRow="1" w:lastRow="0" w:firstColumn="1" w:lastColumn="0" w:noHBand="0" w:noVBand="1"/>
      </w:tblPr>
      <w:tblGrid>
        <w:gridCol w:w="1170"/>
        <w:gridCol w:w="3432"/>
        <w:gridCol w:w="1464"/>
        <w:gridCol w:w="1558"/>
        <w:gridCol w:w="1541"/>
      </w:tblGrid>
      <w:tr w:rsidR="00027F2D" w:rsidRPr="008B147E" w14:paraId="7FB65389" w14:textId="77777777" w:rsidTr="00027F2D">
        <w:tc>
          <w:tcPr>
            <w:tcW w:w="540" w:type="dxa"/>
            <w:shd w:val="clear" w:color="auto" w:fill="auto"/>
          </w:tcPr>
          <w:p w14:paraId="7FB65384" w14:textId="77777777" w:rsidR="00027F2D" w:rsidRPr="008B147E" w:rsidRDefault="00027F2D" w:rsidP="002A2A19">
            <w:pPr>
              <w:pStyle w:val="ProductAppendecisBody"/>
              <w:rPr>
                <w:rFonts w:cs="Times New Roman"/>
                <w:b/>
                <w:bCs/>
                <w:lang w:val="fr-FR"/>
              </w:rPr>
            </w:pPr>
            <w:r w:rsidRPr="008B147E">
              <w:rPr>
                <w:rFonts w:cs="Times New Roman"/>
                <w:b/>
                <w:bCs/>
                <w:lang w:val="fr-FR"/>
              </w:rPr>
              <w:t>Collection</w:t>
            </w:r>
          </w:p>
        </w:tc>
        <w:tc>
          <w:tcPr>
            <w:tcW w:w="3690" w:type="dxa"/>
            <w:shd w:val="clear" w:color="auto" w:fill="auto"/>
          </w:tcPr>
          <w:p w14:paraId="7FB65385" w14:textId="77777777" w:rsidR="00027F2D" w:rsidRPr="008B147E" w:rsidRDefault="00027F2D" w:rsidP="002A2A19">
            <w:pPr>
              <w:pStyle w:val="ProductAppendecisBody"/>
              <w:rPr>
                <w:rFonts w:cs="Times New Roman"/>
                <w:b/>
                <w:bCs/>
                <w:lang w:val="fr-FR"/>
              </w:rPr>
            </w:pPr>
            <w:r w:rsidRPr="008B147E">
              <w:rPr>
                <w:rFonts w:cs="Times New Roman"/>
                <w:b/>
                <w:bCs/>
                <w:lang w:val="fr-FR"/>
              </w:rPr>
              <w:t>Titre</w:t>
            </w:r>
          </w:p>
        </w:tc>
        <w:tc>
          <w:tcPr>
            <w:tcW w:w="1530" w:type="dxa"/>
            <w:shd w:val="clear" w:color="auto" w:fill="auto"/>
          </w:tcPr>
          <w:p w14:paraId="7FB65386" w14:textId="77777777" w:rsidR="00027F2D" w:rsidRPr="008B147E" w:rsidRDefault="00027F2D" w:rsidP="002A2A19">
            <w:pPr>
              <w:pStyle w:val="ProductAppendecisBody"/>
              <w:rPr>
                <w:rFonts w:cs="Times New Roman"/>
                <w:b/>
                <w:bCs/>
                <w:lang w:val="fr-FR"/>
              </w:rPr>
            </w:pPr>
            <w:r w:rsidRPr="008B147E">
              <w:rPr>
                <w:rFonts w:cs="Times New Roman"/>
                <w:b/>
                <w:bCs/>
                <w:lang w:val="fr-FR"/>
              </w:rPr>
              <w:t>ISSN/</w:t>
            </w:r>
            <w:r w:rsidR="005332BA" w:rsidRPr="008B147E">
              <w:rPr>
                <w:rFonts w:cs="Times New Roman"/>
                <w:b/>
                <w:bCs/>
                <w:lang w:val="fr-FR"/>
              </w:rPr>
              <w:t xml:space="preserve"> </w:t>
            </w:r>
            <w:r w:rsidRPr="008B147E">
              <w:rPr>
                <w:rFonts w:cs="Times New Roman"/>
                <w:b/>
                <w:bCs/>
                <w:lang w:val="fr-FR"/>
              </w:rPr>
              <w:t>ISBN</w:t>
            </w:r>
          </w:p>
        </w:tc>
        <w:tc>
          <w:tcPr>
            <w:tcW w:w="1620" w:type="dxa"/>
            <w:shd w:val="clear" w:color="auto" w:fill="auto"/>
          </w:tcPr>
          <w:p w14:paraId="7FB65387" w14:textId="77777777" w:rsidR="00027F2D" w:rsidRPr="008B147E" w:rsidRDefault="00027F2D" w:rsidP="002A2A19">
            <w:pPr>
              <w:pStyle w:val="ProductAppendecisBody"/>
              <w:rPr>
                <w:rFonts w:cs="Times New Roman"/>
                <w:b/>
                <w:bCs/>
                <w:lang w:val="fr-FR"/>
              </w:rPr>
            </w:pPr>
            <w:r w:rsidRPr="008B147E">
              <w:rPr>
                <w:rFonts w:cs="Times New Roman"/>
                <w:b/>
                <w:bCs/>
                <w:lang w:val="fr-FR"/>
              </w:rPr>
              <w:t>Années inclus</w:t>
            </w:r>
          </w:p>
        </w:tc>
        <w:tc>
          <w:tcPr>
            <w:tcW w:w="1620" w:type="dxa"/>
            <w:shd w:val="clear" w:color="auto" w:fill="auto"/>
          </w:tcPr>
          <w:p w14:paraId="7FB65388" w14:textId="77777777" w:rsidR="00027F2D" w:rsidRPr="008B147E" w:rsidRDefault="00027F2D" w:rsidP="002A2A19">
            <w:pPr>
              <w:pStyle w:val="ProductAppendecisBody"/>
              <w:rPr>
                <w:rFonts w:cs="Times New Roman"/>
                <w:b/>
                <w:bCs/>
                <w:lang w:val="fr-FR"/>
              </w:rPr>
            </w:pPr>
            <w:r w:rsidRPr="008B147E">
              <w:rPr>
                <w:rFonts w:cs="Times New Roman"/>
                <w:b/>
                <w:bCs/>
                <w:lang w:val="fr-FR"/>
              </w:rPr>
              <w:t>Tarif</w:t>
            </w:r>
          </w:p>
        </w:tc>
      </w:tr>
      <w:tr w:rsidR="00027F2D" w:rsidRPr="008B147E" w14:paraId="7FB6538F" w14:textId="77777777" w:rsidTr="00027F2D">
        <w:tc>
          <w:tcPr>
            <w:tcW w:w="540" w:type="dxa"/>
            <w:shd w:val="clear" w:color="auto" w:fill="auto"/>
          </w:tcPr>
          <w:p w14:paraId="7FB6538A" w14:textId="77777777" w:rsidR="00027F2D" w:rsidRPr="008B147E" w:rsidRDefault="00027F2D" w:rsidP="002A2A19">
            <w:pPr>
              <w:pStyle w:val="ProductAppendecisBody"/>
              <w:rPr>
                <w:rFonts w:cs="Times New Roman"/>
                <w:lang w:val="fr-FR"/>
              </w:rPr>
            </w:pPr>
          </w:p>
        </w:tc>
        <w:tc>
          <w:tcPr>
            <w:tcW w:w="3690" w:type="dxa"/>
            <w:shd w:val="clear" w:color="auto" w:fill="auto"/>
          </w:tcPr>
          <w:p w14:paraId="7FB6538B" w14:textId="656A8B3A" w:rsidR="00027F2D" w:rsidRPr="008B147E" w:rsidRDefault="00027F2D" w:rsidP="002A2A19">
            <w:pPr>
              <w:pStyle w:val="ProductAppendecisBody"/>
              <w:rPr>
                <w:rFonts w:cs="Times New Roman"/>
                <w:lang w:val="fr-FR"/>
              </w:rPr>
            </w:pPr>
          </w:p>
        </w:tc>
        <w:tc>
          <w:tcPr>
            <w:tcW w:w="1530" w:type="dxa"/>
            <w:shd w:val="clear" w:color="auto" w:fill="auto"/>
          </w:tcPr>
          <w:p w14:paraId="7FB6538C" w14:textId="77777777" w:rsidR="00027F2D" w:rsidRPr="008B147E" w:rsidRDefault="00027F2D" w:rsidP="002A2A19">
            <w:pPr>
              <w:pStyle w:val="ProductAppendecisBody"/>
              <w:rPr>
                <w:rFonts w:cs="Times New Roman"/>
                <w:lang w:val="fr-FR"/>
              </w:rPr>
            </w:pPr>
          </w:p>
        </w:tc>
        <w:tc>
          <w:tcPr>
            <w:tcW w:w="1620" w:type="dxa"/>
            <w:shd w:val="clear" w:color="auto" w:fill="auto"/>
          </w:tcPr>
          <w:p w14:paraId="7FB6538D" w14:textId="77777777" w:rsidR="00027F2D" w:rsidRPr="008B147E" w:rsidRDefault="00027F2D" w:rsidP="002A2A19">
            <w:pPr>
              <w:pStyle w:val="ProductAppendecisBody"/>
              <w:rPr>
                <w:rFonts w:cs="Times New Roman"/>
                <w:lang w:val="fr-FR"/>
              </w:rPr>
            </w:pPr>
          </w:p>
        </w:tc>
        <w:tc>
          <w:tcPr>
            <w:tcW w:w="1620" w:type="dxa"/>
            <w:shd w:val="clear" w:color="auto" w:fill="auto"/>
          </w:tcPr>
          <w:p w14:paraId="7FB6538E" w14:textId="25B33F90" w:rsidR="00027F2D" w:rsidRPr="008B147E" w:rsidRDefault="00027F2D" w:rsidP="002A2A19">
            <w:pPr>
              <w:pStyle w:val="ProductAppendecisBody"/>
              <w:rPr>
                <w:rFonts w:cs="Times New Roman"/>
                <w:lang w:val="fr-FR"/>
              </w:rPr>
            </w:pPr>
          </w:p>
        </w:tc>
      </w:tr>
      <w:tr w:rsidR="00027F2D" w:rsidRPr="008B147E" w14:paraId="7FB65395" w14:textId="77777777" w:rsidTr="00027F2D">
        <w:tc>
          <w:tcPr>
            <w:tcW w:w="540" w:type="dxa"/>
            <w:shd w:val="clear" w:color="auto" w:fill="auto"/>
          </w:tcPr>
          <w:p w14:paraId="7FB65390" w14:textId="77777777" w:rsidR="00027F2D" w:rsidRPr="008B147E" w:rsidRDefault="00027F2D" w:rsidP="002A2A19">
            <w:pPr>
              <w:pStyle w:val="ProductAppendecisBody"/>
              <w:rPr>
                <w:rFonts w:cs="Times New Roman"/>
                <w:lang w:val="fr-FR"/>
              </w:rPr>
            </w:pPr>
          </w:p>
        </w:tc>
        <w:tc>
          <w:tcPr>
            <w:tcW w:w="3690" w:type="dxa"/>
            <w:shd w:val="clear" w:color="auto" w:fill="auto"/>
          </w:tcPr>
          <w:p w14:paraId="7FB65391" w14:textId="689A4F47" w:rsidR="00027F2D" w:rsidRPr="008B147E" w:rsidRDefault="00027F2D" w:rsidP="002A2A19">
            <w:pPr>
              <w:pStyle w:val="ProductAppendecisBody"/>
              <w:rPr>
                <w:rFonts w:cs="Times New Roman"/>
                <w:lang w:val="fr-FR"/>
              </w:rPr>
            </w:pPr>
          </w:p>
        </w:tc>
        <w:tc>
          <w:tcPr>
            <w:tcW w:w="1530" w:type="dxa"/>
            <w:shd w:val="clear" w:color="auto" w:fill="auto"/>
          </w:tcPr>
          <w:p w14:paraId="7FB65392" w14:textId="77777777" w:rsidR="00027F2D" w:rsidRPr="008B147E" w:rsidRDefault="00027F2D" w:rsidP="002A2A19">
            <w:pPr>
              <w:pStyle w:val="ProductAppendecisBody"/>
              <w:rPr>
                <w:rFonts w:cs="Times New Roman"/>
                <w:lang w:val="fr-FR"/>
              </w:rPr>
            </w:pPr>
          </w:p>
        </w:tc>
        <w:tc>
          <w:tcPr>
            <w:tcW w:w="1620" w:type="dxa"/>
            <w:shd w:val="clear" w:color="auto" w:fill="auto"/>
          </w:tcPr>
          <w:p w14:paraId="7FB65393" w14:textId="77777777" w:rsidR="00027F2D" w:rsidRPr="008B147E" w:rsidRDefault="00027F2D" w:rsidP="002A2A19">
            <w:pPr>
              <w:pStyle w:val="ProductAppendecisBody"/>
              <w:rPr>
                <w:rFonts w:cs="Times New Roman"/>
                <w:lang w:val="fr-FR"/>
              </w:rPr>
            </w:pPr>
          </w:p>
        </w:tc>
        <w:tc>
          <w:tcPr>
            <w:tcW w:w="1620" w:type="dxa"/>
            <w:shd w:val="clear" w:color="auto" w:fill="auto"/>
          </w:tcPr>
          <w:p w14:paraId="7FB65394" w14:textId="6F20B83A" w:rsidR="00027F2D" w:rsidRPr="008B147E" w:rsidRDefault="00027F2D" w:rsidP="002A2A19">
            <w:pPr>
              <w:pStyle w:val="ProductAppendecisBody"/>
              <w:rPr>
                <w:rFonts w:cs="Times New Roman"/>
                <w:lang w:val="fr-FR"/>
              </w:rPr>
            </w:pPr>
          </w:p>
        </w:tc>
      </w:tr>
    </w:tbl>
    <w:p w14:paraId="7FB65396" w14:textId="77777777" w:rsidR="00027F2D" w:rsidRPr="008B147E" w:rsidRDefault="00027F2D" w:rsidP="00027F2D">
      <w:pPr>
        <w:pStyle w:val="ProductAppendecisBody"/>
        <w:ind w:left="720"/>
        <w:rPr>
          <w:rFonts w:cs="Times New Roman"/>
          <w:lang w:val="fr-FR"/>
        </w:rPr>
      </w:pPr>
    </w:p>
    <w:tbl>
      <w:tblPr>
        <w:tblStyle w:val="TableGrid"/>
        <w:tblW w:w="9180" w:type="dxa"/>
        <w:tblInd w:w="715" w:type="dxa"/>
        <w:tblLook w:val="04A0" w:firstRow="1" w:lastRow="0" w:firstColumn="1" w:lastColumn="0" w:noHBand="0" w:noVBand="1"/>
      </w:tblPr>
      <w:tblGrid>
        <w:gridCol w:w="6030"/>
        <w:gridCol w:w="3150"/>
      </w:tblGrid>
      <w:tr w:rsidR="00027F2D" w:rsidRPr="008B147E" w14:paraId="7FB65399" w14:textId="77777777" w:rsidTr="00027F2D">
        <w:tc>
          <w:tcPr>
            <w:tcW w:w="6030" w:type="dxa"/>
          </w:tcPr>
          <w:p w14:paraId="7FB65397" w14:textId="77777777" w:rsidR="00027F2D" w:rsidRPr="00C252F2" w:rsidRDefault="00027F2D" w:rsidP="002A2A19">
            <w:pPr>
              <w:pStyle w:val="ProductAppendecisBody"/>
              <w:jc w:val="right"/>
              <w:rPr>
                <w:rFonts w:cs="Times New Roman"/>
                <w:b/>
                <w:bCs/>
                <w:lang w:val="fr-FR"/>
              </w:rPr>
            </w:pPr>
            <w:r w:rsidRPr="00C252F2">
              <w:rPr>
                <w:rFonts w:cs="Times New Roman"/>
                <w:b/>
                <w:bCs/>
                <w:lang w:val="fr-FR"/>
              </w:rPr>
              <w:t xml:space="preserve">Tarif total en  </w:t>
            </w:r>
          </w:p>
        </w:tc>
        <w:tc>
          <w:tcPr>
            <w:tcW w:w="3150" w:type="dxa"/>
          </w:tcPr>
          <w:p w14:paraId="7FB65398" w14:textId="5548744B" w:rsidR="00027F2D" w:rsidRPr="008B147E" w:rsidRDefault="00027F2D" w:rsidP="002A2A19">
            <w:pPr>
              <w:pStyle w:val="ProductAppendecisBody"/>
              <w:rPr>
                <w:rFonts w:cs="Times New Roman"/>
                <w:b/>
                <w:bCs/>
                <w:lang w:val="fr-FR"/>
              </w:rPr>
            </w:pPr>
          </w:p>
        </w:tc>
      </w:tr>
    </w:tbl>
    <w:p w14:paraId="7FB6539A" w14:textId="77777777" w:rsidR="00A2797A" w:rsidRPr="008B147E" w:rsidRDefault="00A2797A" w:rsidP="00A2797A">
      <w:pPr>
        <w:pStyle w:val="ListParagraph"/>
        <w:tabs>
          <w:tab w:val="left" w:pos="5040"/>
          <w:tab w:val="left" w:pos="5760"/>
        </w:tabs>
        <w:spacing w:after="0" w:line="240" w:lineRule="auto"/>
        <w:rPr>
          <w:rFonts w:ascii="Times New Roman" w:hAnsi="Times New Roman"/>
          <w:lang w:val="fr-FR"/>
        </w:rPr>
      </w:pPr>
    </w:p>
    <w:p w14:paraId="7FB6539B" w14:textId="2F3B798B" w:rsidR="00A2797A" w:rsidRPr="008B147E" w:rsidRDefault="001C57B2" w:rsidP="007913D0">
      <w:pPr>
        <w:pStyle w:val="ListParagraph"/>
        <w:numPr>
          <w:ilvl w:val="0"/>
          <w:numId w:val="28"/>
        </w:numPr>
        <w:tabs>
          <w:tab w:val="left" w:pos="5040"/>
          <w:tab w:val="left" w:pos="5760"/>
        </w:tabs>
        <w:spacing w:after="0" w:line="240" w:lineRule="auto"/>
        <w:rPr>
          <w:rFonts w:ascii="Times New Roman" w:hAnsi="Times New Roman"/>
          <w:lang w:val="fr-FR"/>
        </w:rPr>
      </w:pPr>
      <w:r w:rsidRPr="008B147E">
        <w:rPr>
          <w:rFonts w:ascii="Times New Roman" w:hAnsi="Times New Roman"/>
          <w:b/>
          <w:bCs/>
          <w:lang w:val="fr-FR"/>
        </w:rPr>
        <w:t xml:space="preserve">Durée de l'Annexe : </w:t>
      </w:r>
      <w:r w:rsidR="0065669D" w:rsidRPr="008B147E">
        <w:rPr>
          <w:rFonts w:asciiTheme="majorBidi" w:hAnsiTheme="majorBidi" w:cstheme="majorBidi"/>
          <w:lang w:val="fr-FR"/>
        </w:rPr>
        <w:t xml:space="preserve">du </w:t>
      </w:r>
      <w:r w:rsidR="008B147E">
        <w:rPr>
          <w:rFonts w:asciiTheme="majorBidi" w:hAnsiTheme="majorBidi" w:cstheme="majorBidi"/>
          <w:lang w:val="fr-FR"/>
        </w:rPr>
        <w:t>___</w:t>
      </w:r>
      <w:r w:rsidR="0065669D" w:rsidRPr="008B147E">
        <w:rPr>
          <w:rFonts w:asciiTheme="majorBidi" w:hAnsiTheme="majorBidi" w:cstheme="majorBidi"/>
          <w:lang w:val="fr-FR"/>
        </w:rPr>
        <w:t xml:space="preserve"> au</w:t>
      </w:r>
      <w:r w:rsidR="008B147E">
        <w:rPr>
          <w:rFonts w:asciiTheme="majorBidi" w:hAnsiTheme="majorBidi" w:cstheme="majorBidi"/>
          <w:lang w:val="fr-FR"/>
        </w:rPr>
        <w:t xml:space="preserve"> ___.</w:t>
      </w:r>
      <w:r w:rsidR="0065669D" w:rsidRPr="008B147E">
        <w:rPr>
          <w:rFonts w:asciiTheme="majorBidi" w:hAnsiTheme="majorBidi" w:cstheme="majorBidi"/>
          <w:lang w:val="fr-FR"/>
        </w:rPr>
        <w:t xml:space="preserve"> </w:t>
      </w:r>
    </w:p>
    <w:p w14:paraId="289E8B32" w14:textId="77777777" w:rsidR="009E25F9" w:rsidRDefault="001C57B2" w:rsidP="007913D0">
      <w:pPr>
        <w:pStyle w:val="ListParagraph"/>
        <w:numPr>
          <w:ilvl w:val="1"/>
          <w:numId w:val="28"/>
        </w:numPr>
        <w:tabs>
          <w:tab w:val="left" w:pos="5040"/>
          <w:tab w:val="left" w:pos="5760"/>
        </w:tabs>
        <w:spacing w:after="0" w:line="240" w:lineRule="auto"/>
        <w:rPr>
          <w:rFonts w:ascii="Times New Roman" w:hAnsi="Times New Roman"/>
          <w:lang w:val="fr-FR"/>
        </w:rPr>
      </w:pPr>
      <w:r w:rsidRPr="008B147E">
        <w:rPr>
          <w:rFonts w:ascii="Times New Roman" w:hAnsi="Times New Roman"/>
          <w:lang w:val="fr-FR"/>
        </w:rPr>
        <w:t xml:space="preserve">Pendant la durée de l'Annexe, le Client peut accorder des licences pour des produits supplémentaires dans le cadre de la présente Annexe et du Contrat. </w:t>
      </w:r>
    </w:p>
    <w:p w14:paraId="7FB6539C" w14:textId="17B297CD" w:rsidR="001C57B2" w:rsidRPr="008B147E" w:rsidRDefault="001C57B2" w:rsidP="007913D0">
      <w:pPr>
        <w:pStyle w:val="ListParagraph"/>
        <w:numPr>
          <w:ilvl w:val="1"/>
          <w:numId w:val="28"/>
        </w:numPr>
        <w:tabs>
          <w:tab w:val="left" w:pos="5040"/>
          <w:tab w:val="left" w:pos="5760"/>
        </w:tabs>
        <w:spacing w:after="0" w:line="240" w:lineRule="auto"/>
        <w:rPr>
          <w:rFonts w:ascii="Times New Roman" w:hAnsi="Times New Roman"/>
          <w:lang w:val="fr-FR"/>
        </w:rPr>
      </w:pPr>
      <w:r w:rsidRPr="008B147E">
        <w:rPr>
          <w:rFonts w:ascii="Times New Roman" w:hAnsi="Times New Roman"/>
          <w:lang w:val="fr-FR"/>
        </w:rPr>
        <w:t xml:space="preserve">La durée de l'Annexe ne peut jamais dépasser la </w:t>
      </w:r>
      <w:r w:rsidR="009E25F9">
        <w:rPr>
          <w:rFonts w:ascii="Times New Roman" w:hAnsi="Times New Roman"/>
          <w:lang w:val="fr-FR"/>
        </w:rPr>
        <w:t>D</w:t>
      </w:r>
      <w:r w:rsidR="009E25F9" w:rsidRPr="008B147E">
        <w:rPr>
          <w:rFonts w:ascii="Times New Roman" w:hAnsi="Times New Roman"/>
          <w:lang w:val="fr-FR"/>
        </w:rPr>
        <w:t xml:space="preserve">urée </w:t>
      </w:r>
      <w:r w:rsidRPr="008B147E">
        <w:rPr>
          <w:rFonts w:ascii="Times New Roman" w:hAnsi="Times New Roman"/>
          <w:lang w:val="fr-FR"/>
        </w:rPr>
        <w:t xml:space="preserve">du Contrat telle que définie au </w:t>
      </w:r>
      <w:r w:rsidR="006368AF" w:rsidRPr="008B147E">
        <w:rPr>
          <w:rFonts w:ascii="Times New Roman" w:hAnsi="Times New Roman"/>
          <w:lang w:val="fr-FR"/>
        </w:rPr>
        <w:t>paragraphe 7.1. du Contrat.</w:t>
      </w:r>
    </w:p>
    <w:p w14:paraId="7FB6539D" w14:textId="77777777" w:rsidR="000F0A10" w:rsidRPr="008B147E" w:rsidRDefault="000F0A10" w:rsidP="00CE7B38">
      <w:pPr>
        <w:pStyle w:val="ProductAppendecisBody"/>
        <w:rPr>
          <w:rFonts w:cs="Times New Roman"/>
          <w:lang w:val="fr-FR"/>
        </w:rPr>
      </w:pPr>
    </w:p>
    <w:p w14:paraId="7FB6539E" w14:textId="77777777" w:rsidR="00FE5C46" w:rsidRPr="008B147E" w:rsidRDefault="00FE5C46" w:rsidP="00CE7B38">
      <w:pPr>
        <w:pStyle w:val="ProductAppendecisBody"/>
        <w:rPr>
          <w:rFonts w:cs="Times New Roman"/>
          <w:lang w:val="fr-FR"/>
        </w:rPr>
      </w:pPr>
    </w:p>
    <w:p w14:paraId="7FB6539F" w14:textId="77777777" w:rsidR="009771A5" w:rsidRPr="008B147E" w:rsidRDefault="00FE5C46" w:rsidP="00FE5C46">
      <w:pPr>
        <w:rPr>
          <w:rFonts w:cs="Times New Roman"/>
          <w:lang w:val="fr-FR"/>
        </w:rPr>
      </w:pPr>
      <w:r w:rsidRPr="008B147E">
        <w:rPr>
          <w:rFonts w:cs="Times New Roman"/>
          <w:lang w:val="fr-FR"/>
        </w:rPr>
        <w:br w:type="page"/>
      </w:r>
    </w:p>
    <w:p w14:paraId="7FB653A0" w14:textId="7535303D" w:rsidR="00997C03" w:rsidRPr="008B147E" w:rsidRDefault="004C1DB2" w:rsidP="00A2797A">
      <w:pPr>
        <w:pStyle w:val="Heading1"/>
        <w:rPr>
          <w:sz w:val="22"/>
          <w:szCs w:val="22"/>
          <w:lang w:val="fr-FR"/>
        </w:rPr>
      </w:pPr>
      <w:r w:rsidRPr="008B147E">
        <w:rPr>
          <w:sz w:val="22"/>
          <w:szCs w:val="22"/>
          <w:lang w:val="fr-FR"/>
        </w:rPr>
        <w:lastRenderedPageBreak/>
        <w:t>ANNEXE</w:t>
      </w:r>
      <w:r w:rsidR="00997C03" w:rsidRPr="008B147E">
        <w:rPr>
          <w:sz w:val="22"/>
          <w:szCs w:val="22"/>
          <w:lang w:val="fr-FR"/>
        </w:rPr>
        <w:t xml:space="preserve"> D(b)</w:t>
      </w:r>
      <w:r w:rsidR="00124F36">
        <w:rPr>
          <w:sz w:val="22"/>
          <w:szCs w:val="22"/>
          <w:lang w:val="fr-FR"/>
        </w:rPr>
        <w:t> :</w:t>
      </w:r>
      <w:r w:rsidR="00997C03" w:rsidRPr="008B147E">
        <w:rPr>
          <w:sz w:val="22"/>
          <w:szCs w:val="22"/>
          <w:lang w:val="fr-FR"/>
        </w:rPr>
        <w:t xml:space="preserve"> </w:t>
      </w:r>
      <w:r w:rsidR="00657854">
        <w:rPr>
          <w:sz w:val="22"/>
          <w:szCs w:val="22"/>
          <w:lang w:val="fr-FR"/>
        </w:rPr>
        <w:t>OUVRAGES</w:t>
      </w:r>
      <w:r w:rsidR="00DD4007">
        <w:rPr>
          <w:sz w:val="22"/>
          <w:szCs w:val="22"/>
          <w:lang w:val="fr-FR"/>
        </w:rPr>
        <w:t xml:space="preserve"> ELECTRONIQUES MAJEURS DE RÉFÉRENCE</w:t>
      </w:r>
      <w:r w:rsidR="00124F36">
        <w:rPr>
          <w:sz w:val="22"/>
          <w:szCs w:val="22"/>
          <w:lang w:val="fr-FR"/>
        </w:rPr>
        <w:t xml:space="preserve"> </w:t>
      </w:r>
      <w:r w:rsidR="00A2797A" w:rsidRPr="008B147E">
        <w:rPr>
          <w:sz w:val="22"/>
          <w:szCs w:val="22"/>
          <w:lang w:val="fr-FR"/>
        </w:rPr>
        <w:t>– Abonnement</w:t>
      </w:r>
    </w:p>
    <w:p w14:paraId="7FB653A1" w14:textId="7BF4B522" w:rsidR="00997C03" w:rsidRPr="00C14685" w:rsidRDefault="00FF6C78" w:rsidP="00CE7B38">
      <w:pPr>
        <w:pStyle w:val="ProductAppendecisBody"/>
        <w:rPr>
          <w:rFonts w:cs="Times New Roman"/>
          <w:lang w:val="fr-FR"/>
        </w:rPr>
      </w:pPr>
      <w:r w:rsidRPr="00C14685">
        <w:rPr>
          <w:rFonts w:cs="Times New Roman"/>
          <w:lang w:val="fr-FR"/>
        </w:rPr>
        <w:t>Client :</w:t>
      </w:r>
      <w:r w:rsidR="00997C03" w:rsidRPr="00C14685">
        <w:rPr>
          <w:rFonts w:cs="Times New Roman"/>
          <w:lang w:val="fr-FR"/>
        </w:rPr>
        <w:t xml:space="preserve"> </w:t>
      </w:r>
    </w:p>
    <w:p w14:paraId="7FB653A2" w14:textId="77777777" w:rsidR="00997C03" w:rsidRPr="00C14685" w:rsidRDefault="00997C03" w:rsidP="00CE7B38">
      <w:pPr>
        <w:pStyle w:val="ProductAppendecisBody"/>
        <w:rPr>
          <w:rFonts w:cs="Times New Roman"/>
          <w:lang w:val="fr-FR"/>
        </w:rPr>
      </w:pPr>
    </w:p>
    <w:p w14:paraId="7FB653A3" w14:textId="193AD632" w:rsidR="00A2797A" w:rsidRPr="008B147E" w:rsidRDefault="00A2797A" w:rsidP="00A2797A">
      <w:pPr>
        <w:pStyle w:val="ProductAppendecisLevel4"/>
        <w:rPr>
          <w:rFonts w:cs="Times New Roman"/>
          <w:lang w:val="fr-FR"/>
        </w:rPr>
      </w:pPr>
      <w:r w:rsidRPr="008B147E">
        <w:rPr>
          <w:rFonts w:cs="Times New Roman"/>
          <w:lang w:val="fr-FR"/>
        </w:rPr>
        <w:t xml:space="preserve">Les </w:t>
      </w:r>
      <w:r w:rsidR="00657854">
        <w:rPr>
          <w:rFonts w:cs="Times New Roman"/>
          <w:lang w:val="fr-FR"/>
        </w:rPr>
        <w:t>Ouvrages</w:t>
      </w:r>
      <w:r w:rsidR="00DD4007">
        <w:rPr>
          <w:rFonts w:cs="Times New Roman"/>
          <w:lang w:val="fr-FR"/>
        </w:rPr>
        <w:t xml:space="preserve"> Electroniques Majeurs de Référence</w:t>
      </w:r>
      <w:r w:rsidRPr="008B147E">
        <w:rPr>
          <w:rFonts w:cs="Times New Roman"/>
          <w:lang w:val="fr-FR"/>
        </w:rPr>
        <w:t xml:space="preserve"> (</w:t>
      </w:r>
      <w:r w:rsidR="00C252F2">
        <w:rPr>
          <w:rFonts w:cs="Times New Roman"/>
          <w:lang w:val="fr-FR"/>
        </w:rPr>
        <w:t>eM</w:t>
      </w:r>
      <w:r w:rsidR="00C252F2" w:rsidRPr="008B147E">
        <w:rPr>
          <w:rFonts w:cs="Times New Roman"/>
          <w:lang w:val="fr-FR"/>
        </w:rPr>
        <w:t>RW</w:t>
      </w:r>
      <w:r w:rsidRPr="008B147E">
        <w:rPr>
          <w:rFonts w:cs="Times New Roman"/>
          <w:lang w:val="fr-FR"/>
        </w:rPr>
        <w:t xml:space="preserve">) sous licence sont les éditions numériques de grands ouvrages de référence Wiley auxquels le Client a accès dans le cadre du Contrat (les « Éditions »). Ils peuvent inclure les sommaires, les résumés, le texte intégral, les illustrations, les tableaux de données et tout contenu supplémentaire ne faisant pas partie des versions papier de ces grands ouvrages de référence. </w:t>
      </w:r>
    </w:p>
    <w:p w14:paraId="7FB653A4" w14:textId="77777777" w:rsidR="00A2797A" w:rsidRPr="008B147E" w:rsidRDefault="00A2797A" w:rsidP="00A2797A">
      <w:pPr>
        <w:pStyle w:val="ProductAppendecisLevel4"/>
        <w:ind w:left="1440"/>
        <w:rPr>
          <w:rFonts w:cs="Times New Roman"/>
          <w:lang w:val="fr-FR"/>
        </w:rPr>
      </w:pPr>
    </w:p>
    <w:p w14:paraId="21825FD7" w14:textId="7A2D43DB" w:rsidR="00C252F2" w:rsidRDefault="00034AFB" w:rsidP="00C252F2">
      <w:pPr>
        <w:pStyle w:val="ProductAppendecisLevel4"/>
        <w:numPr>
          <w:ilvl w:val="0"/>
          <w:numId w:val="9"/>
        </w:numPr>
        <w:rPr>
          <w:rFonts w:cs="Times New Roman"/>
          <w:lang w:val="fr-FR"/>
        </w:rPr>
      </w:pPr>
      <w:r w:rsidRPr="008B147E">
        <w:rPr>
          <w:rFonts w:cs="Times New Roman"/>
          <w:b/>
          <w:bCs/>
          <w:lang w:val="fr-FR"/>
        </w:rPr>
        <w:t xml:space="preserve">Accès </w:t>
      </w:r>
      <w:r w:rsidRPr="008B147E">
        <w:rPr>
          <w:rFonts w:cs="Times New Roman"/>
          <w:lang w:val="fr-FR"/>
        </w:rPr>
        <w:t xml:space="preserve">: </w:t>
      </w:r>
      <w:r w:rsidR="00A2797A" w:rsidRPr="008B147E">
        <w:rPr>
          <w:rFonts w:cs="Times New Roman"/>
          <w:lang w:val="fr-FR"/>
        </w:rPr>
        <w:t xml:space="preserve">Un abonnement annuel </w:t>
      </w:r>
      <w:r w:rsidR="0065669D" w:rsidRPr="008B147E">
        <w:rPr>
          <w:rFonts w:cs="Times New Roman"/>
          <w:lang w:val="fr-FR"/>
        </w:rPr>
        <w:t xml:space="preserve">fournit </w:t>
      </w:r>
      <w:r w:rsidR="00A2797A" w:rsidRPr="008B147E">
        <w:rPr>
          <w:rFonts w:cs="Times New Roman"/>
          <w:lang w:val="fr-FR"/>
        </w:rPr>
        <w:t xml:space="preserve">au Client l’accès aux éditions </w:t>
      </w:r>
      <w:r w:rsidR="00C252F2" w:rsidRPr="00C252F2">
        <w:rPr>
          <w:rFonts w:cs="Times New Roman"/>
          <w:lang w:val="fr-FR"/>
        </w:rPr>
        <w:t>eMRW</w:t>
      </w:r>
      <w:r w:rsidR="00A2797A" w:rsidRPr="008B147E">
        <w:rPr>
          <w:rFonts w:cs="Times New Roman"/>
          <w:lang w:val="fr-FR"/>
        </w:rPr>
        <w:t xml:space="preserve"> disponibles lors de l’entrée en vigueur du Contrat, ainsi qu’au contenu ajouté ou mis à jour pendant la durée de validité de l’annexe indiquée ci-dessous. </w:t>
      </w:r>
    </w:p>
    <w:p w14:paraId="7FB653A5" w14:textId="5F642F95" w:rsidR="00A2797A" w:rsidRPr="008B147E" w:rsidRDefault="00A2797A" w:rsidP="00C252F2">
      <w:pPr>
        <w:pStyle w:val="ProductAppendecisLevel4"/>
        <w:numPr>
          <w:ilvl w:val="1"/>
          <w:numId w:val="9"/>
        </w:numPr>
        <w:rPr>
          <w:rFonts w:cs="Times New Roman"/>
          <w:lang w:val="fr-FR"/>
        </w:rPr>
      </w:pPr>
      <w:r w:rsidRPr="008B147E">
        <w:rPr>
          <w:rFonts w:cs="Times New Roman"/>
          <w:lang w:val="fr-FR"/>
        </w:rPr>
        <w:t>Le Client doit renouveler son abonnement chaque année pour garder cet accès.</w:t>
      </w:r>
    </w:p>
    <w:p w14:paraId="7FB653A7" w14:textId="77777777" w:rsidR="00997C03" w:rsidRPr="008B147E" w:rsidRDefault="00997C03" w:rsidP="00CE7B38">
      <w:pPr>
        <w:pStyle w:val="ProductAppendecisBody"/>
        <w:rPr>
          <w:rFonts w:cs="Times New Roman"/>
          <w:lang w:val="fr-FR"/>
        </w:rPr>
      </w:pPr>
    </w:p>
    <w:p w14:paraId="7FB653A8" w14:textId="68E9F84D" w:rsidR="00A2797A" w:rsidRPr="008B147E" w:rsidRDefault="00A2797A" w:rsidP="00C252F2">
      <w:pPr>
        <w:pStyle w:val="ListParagraph"/>
        <w:numPr>
          <w:ilvl w:val="0"/>
          <w:numId w:val="29"/>
        </w:numPr>
        <w:tabs>
          <w:tab w:val="left" w:pos="5040"/>
          <w:tab w:val="left" w:pos="5760"/>
        </w:tabs>
        <w:spacing w:after="0" w:line="240" w:lineRule="auto"/>
        <w:rPr>
          <w:rFonts w:ascii="Times New Roman" w:hAnsi="Times New Roman"/>
          <w:lang w:val="fr-FR"/>
        </w:rPr>
      </w:pPr>
      <w:r w:rsidRPr="008B147E">
        <w:rPr>
          <w:rFonts w:ascii="Times New Roman" w:hAnsi="Times New Roman"/>
          <w:b/>
          <w:bCs/>
          <w:lang w:val="fr-FR"/>
        </w:rPr>
        <w:t>Tarifs :</w:t>
      </w:r>
      <w:r w:rsidR="00997C03" w:rsidRPr="008B147E">
        <w:rPr>
          <w:rFonts w:ascii="Times New Roman" w:hAnsi="Times New Roman"/>
          <w:lang w:val="fr-FR"/>
        </w:rPr>
        <w:t xml:space="preserve"> </w:t>
      </w:r>
      <w:r w:rsidRPr="008B147E">
        <w:rPr>
          <w:rFonts w:ascii="Times New Roman" w:hAnsi="Times New Roman"/>
          <w:bdr w:val="nil"/>
          <w:lang w:val="fr-FR"/>
        </w:rPr>
        <w:t xml:space="preserve">Le tarif des </w:t>
      </w:r>
      <w:r w:rsidR="00C252F2" w:rsidRPr="00C252F2">
        <w:rPr>
          <w:rFonts w:ascii="Times New Roman" w:hAnsi="Times New Roman"/>
          <w:bdr w:val="nil"/>
          <w:lang w:val="fr-FR"/>
        </w:rPr>
        <w:t>eMRW</w:t>
      </w:r>
      <w:r w:rsidRPr="008B147E">
        <w:rPr>
          <w:rFonts w:ascii="Times New Roman" w:hAnsi="Times New Roman"/>
          <w:bdr w:val="nil"/>
          <w:lang w:val="fr-FR"/>
        </w:rPr>
        <w:t xml:space="preserve"> sera calculé en fonction du nombre d’ETP du Client. </w:t>
      </w:r>
    </w:p>
    <w:p w14:paraId="7FB653A9" w14:textId="63817D42" w:rsidR="00A2797A" w:rsidRPr="008B147E" w:rsidRDefault="00A2797A" w:rsidP="007913D0">
      <w:pPr>
        <w:pStyle w:val="ListParagraph"/>
        <w:numPr>
          <w:ilvl w:val="1"/>
          <w:numId w:val="29"/>
        </w:numPr>
        <w:tabs>
          <w:tab w:val="left" w:pos="5040"/>
          <w:tab w:val="left" w:pos="5760"/>
        </w:tabs>
        <w:spacing w:after="0" w:line="240" w:lineRule="auto"/>
        <w:rPr>
          <w:rFonts w:ascii="Times New Roman" w:hAnsi="Times New Roman"/>
          <w:lang w:val="fr-FR"/>
        </w:rPr>
      </w:pPr>
      <w:r w:rsidRPr="008B147E">
        <w:rPr>
          <w:rFonts w:ascii="Times New Roman" w:hAnsi="Times New Roman"/>
          <w:bdr w:val="nil"/>
          <w:lang w:val="fr-FR"/>
        </w:rPr>
        <w:t xml:space="preserve">Les titres correspondant à la licence initiale sont énumérés avec les tarifs </w:t>
      </w:r>
      <w:r w:rsidR="00027F2D" w:rsidRPr="008B147E">
        <w:rPr>
          <w:rFonts w:ascii="Times New Roman" w:hAnsi="Times New Roman"/>
          <w:bdr w:val="nil"/>
          <w:lang w:val="fr-FR"/>
        </w:rPr>
        <w:t>ci-dessus</w:t>
      </w:r>
      <w:r w:rsidR="00997C03" w:rsidRPr="008B147E">
        <w:rPr>
          <w:rFonts w:ascii="Times New Roman" w:hAnsi="Times New Roman"/>
          <w:lang w:val="fr-FR"/>
        </w:rPr>
        <w:t>.</w:t>
      </w:r>
    </w:p>
    <w:p w14:paraId="7FB653AA" w14:textId="65B3979B" w:rsidR="00027F2D" w:rsidRPr="008B147E" w:rsidRDefault="008E6F01" w:rsidP="008E6F01">
      <w:pPr>
        <w:pStyle w:val="ListParagraph"/>
        <w:numPr>
          <w:ilvl w:val="1"/>
          <w:numId w:val="29"/>
        </w:numPr>
        <w:rPr>
          <w:rFonts w:ascii="Times New Roman" w:hAnsi="Times New Roman"/>
          <w:lang w:val="fr-FR"/>
        </w:rPr>
      </w:pPr>
      <w:r w:rsidRPr="008B147E">
        <w:rPr>
          <w:rFonts w:ascii="Times New Roman" w:hAnsi="Times New Roman"/>
          <w:lang w:val="fr-FR"/>
        </w:rPr>
        <w:t>Plafond d’augmentation tarifaire :</w:t>
      </w:r>
      <w:r w:rsidR="009E25F9">
        <w:rPr>
          <w:rFonts w:ascii="Times New Roman" w:hAnsi="Times New Roman"/>
          <w:lang w:val="fr-FR"/>
        </w:rPr>
        <w:t xml:space="preserve"> ____</w:t>
      </w:r>
      <w:r w:rsidRPr="008B147E">
        <w:rPr>
          <w:rFonts w:ascii="Times New Roman" w:hAnsi="Times New Roman"/>
          <w:lang w:val="fr-FR"/>
        </w:rPr>
        <w:t xml:space="preserve"> %.</w:t>
      </w:r>
    </w:p>
    <w:tbl>
      <w:tblPr>
        <w:tblStyle w:val="TableGrid"/>
        <w:tblW w:w="0" w:type="auto"/>
        <w:tblInd w:w="715" w:type="dxa"/>
        <w:tblLook w:val="04A0" w:firstRow="1" w:lastRow="0" w:firstColumn="1" w:lastColumn="0" w:noHBand="0" w:noVBand="1"/>
      </w:tblPr>
      <w:tblGrid>
        <w:gridCol w:w="1170"/>
        <w:gridCol w:w="3311"/>
        <w:gridCol w:w="1309"/>
        <w:gridCol w:w="1569"/>
        <w:gridCol w:w="1806"/>
      </w:tblGrid>
      <w:tr w:rsidR="00027F2D" w:rsidRPr="008B147E" w14:paraId="7FB653B0" w14:textId="77777777" w:rsidTr="00027F2D">
        <w:tc>
          <w:tcPr>
            <w:tcW w:w="630" w:type="dxa"/>
            <w:shd w:val="clear" w:color="auto" w:fill="auto"/>
          </w:tcPr>
          <w:p w14:paraId="7FB653AB" w14:textId="77777777" w:rsidR="00027F2D" w:rsidRPr="008B147E" w:rsidRDefault="00027F2D" w:rsidP="002A2A19">
            <w:pPr>
              <w:pStyle w:val="ProductAppendecisBody"/>
              <w:rPr>
                <w:rFonts w:cs="Times New Roman"/>
                <w:b/>
                <w:bCs/>
                <w:lang w:val="fr-FR"/>
              </w:rPr>
            </w:pPr>
            <w:r w:rsidRPr="008B147E">
              <w:rPr>
                <w:rFonts w:cs="Times New Roman"/>
                <w:b/>
                <w:bCs/>
                <w:lang w:val="fr-FR"/>
              </w:rPr>
              <w:t>Collection</w:t>
            </w:r>
          </w:p>
        </w:tc>
        <w:tc>
          <w:tcPr>
            <w:tcW w:w="3510" w:type="dxa"/>
            <w:shd w:val="clear" w:color="auto" w:fill="auto"/>
          </w:tcPr>
          <w:p w14:paraId="7FB653AC" w14:textId="77777777" w:rsidR="00027F2D" w:rsidRPr="008B147E" w:rsidRDefault="00027F2D" w:rsidP="002A2A19">
            <w:pPr>
              <w:pStyle w:val="ProductAppendecisBody"/>
              <w:rPr>
                <w:rFonts w:cs="Times New Roman"/>
                <w:b/>
                <w:bCs/>
                <w:lang w:val="fr-FR"/>
              </w:rPr>
            </w:pPr>
            <w:r w:rsidRPr="008B147E">
              <w:rPr>
                <w:rFonts w:cs="Times New Roman"/>
                <w:b/>
                <w:bCs/>
                <w:lang w:val="fr-FR"/>
              </w:rPr>
              <w:t>Titre</w:t>
            </w:r>
          </w:p>
        </w:tc>
        <w:tc>
          <w:tcPr>
            <w:tcW w:w="1350" w:type="dxa"/>
            <w:shd w:val="clear" w:color="auto" w:fill="auto"/>
          </w:tcPr>
          <w:p w14:paraId="7FB653AD" w14:textId="77777777" w:rsidR="00027F2D" w:rsidRPr="008B147E" w:rsidRDefault="00027F2D" w:rsidP="002A2A19">
            <w:pPr>
              <w:pStyle w:val="ProductAppendecisBody"/>
              <w:rPr>
                <w:rFonts w:cs="Times New Roman"/>
                <w:b/>
                <w:bCs/>
                <w:lang w:val="fr-FR"/>
              </w:rPr>
            </w:pPr>
            <w:r w:rsidRPr="008B147E">
              <w:rPr>
                <w:rFonts w:cs="Times New Roman"/>
                <w:b/>
                <w:bCs/>
                <w:lang w:val="fr-FR"/>
              </w:rPr>
              <w:t>ISSN/</w:t>
            </w:r>
            <w:r w:rsidR="005332BA" w:rsidRPr="008B147E">
              <w:rPr>
                <w:rFonts w:cs="Times New Roman"/>
                <w:b/>
                <w:bCs/>
                <w:lang w:val="fr-FR"/>
              </w:rPr>
              <w:t xml:space="preserve"> </w:t>
            </w:r>
            <w:r w:rsidRPr="008B147E">
              <w:rPr>
                <w:rFonts w:cs="Times New Roman"/>
                <w:b/>
                <w:bCs/>
                <w:lang w:val="fr-FR"/>
              </w:rPr>
              <w:t>ISBN</w:t>
            </w:r>
          </w:p>
        </w:tc>
        <w:tc>
          <w:tcPr>
            <w:tcW w:w="1620" w:type="dxa"/>
            <w:shd w:val="clear" w:color="auto" w:fill="auto"/>
          </w:tcPr>
          <w:p w14:paraId="7FB653AE" w14:textId="77777777" w:rsidR="00027F2D" w:rsidRPr="008B147E" w:rsidRDefault="00027F2D" w:rsidP="002A2A19">
            <w:pPr>
              <w:pStyle w:val="ProductAppendecisBody"/>
              <w:rPr>
                <w:rFonts w:cs="Times New Roman"/>
                <w:b/>
                <w:bCs/>
                <w:lang w:val="fr-FR"/>
              </w:rPr>
            </w:pPr>
            <w:r w:rsidRPr="008B147E">
              <w:rPr>
                <w:rFonts w:cs="Times New Roman"/>
                <w:b/>
                <w:bCs/>
                <w:lang w:val="fr-FR"/>
              </w:rPr>
              <w:t>Années inclus</w:t>
            </w:r>
          </w:p>
        </w:tc>
        <w:tc>
          <w:tcPr>
            <w:tcW w:w="1890" w:type="dxa"/>
            <w:shd w:val="clear" w:color="auto" w:fill="auto"/>
          </w:tcPr>
          <w:p w14:paraId="7FB653AF" w14:textId="77777777" w:rsidR="00027F2D" w:rsidRPr="008B147E" w:rsidRDefault="00027F2D" w:rsidP="002A2A19">
            <w:pPr>
              <w:pStyle w:val="ProductAppendecisBody"/>
              <w:rPr>
                <w:rFonts w:cs="Times New Roman"/>
                <w:b/>
                <w:bCs/>
                <w:lang w:val="fr-FR"/>
              </w:rPr>
            </w:pPr>
            <w:r w:rsidRPr="008B147E">
              <w:rPr>
                <w:rFonts w:cs="Times New Roman"/>
                <w:b/>
                <w:bCs/>
                <w:lang w:val="fr-FR"/>
              </w:rPr>
              <w:t>Tarif</w:t>
            </w:r>
          </w:p>
        </w:tc>
      </w:tr>
      <w:tr w:rsidR="00027F2D" w:rsidRPr="008B147E" w14:paraId="7FB653B6" w14:textId="77777777" w:rsidTr="00027F2D">
        <w:tc>
          <w:tcPr>
            <w:tcW w:w="630" w:type="dxa"/>
            <w:shd w:val="clear" w:color="auto" w:fill="auto"/>
          </w:tcPr>
          <w:p w14:paraId="7FB653B1" w14:textId="77777777" w:rsidR="00027F2D" w:rsidRPr="008B147E" w:rsidRDefault="00027F2D" w:rsidP="002A2A19">
            <w:pPr>
              <w:pStyle w:val="ProductAppendecisBody"/>
              <w:rPr>
                <w:rFonts w:cs="Times New Roman"/>
                <w:lang w:val="fr-FR"/>
              </w:rPr>
            </w:pPr>
          </w:p>
        </w:tc>
        <w:tc>
          <w:tcPr>
            <w:tcW w:w="3510" w:type="dxa"/>
            <w:shd w:val="clear" w:color="auto" w:fill="auto"/>
          </w:tcPr>
          <w:p w14:paraId="7FB653B2" w14:textId="08C9A9C0" w:rsidR="00027F2D" w:rsidRPr="008B147E" w:rsidRDefault="00027F2D" w:rsidP="002A2A19">
            <w:pPr>
              <w:pStyle w:val="ProductAppendecisBody"/>
              <w:rPr>
                <w:rFonts w:cs="Times New Roman"/>
                <w:lang w:val="fr-FR"/>
              </w:rPr>
            </w:pPr>
          </w:p>
        </w:tc>
        <w:tc>
          <w:tcPr>
            <w:tcW w:w="1350" w:type="dxa"/>
            <w:shd w:val="clear" w:color="auto" w:fill="auto"/>
          </w:tcPr>
          <w:p w14:paraId="7FB653B3" w14:textId="77777777" w:rsidR="00027F2D" w:rsidRPr="008B147E" w:rsidRDefault="00027F2D" w:rsidP="002A2A19">
            <w:pPr>
              <w:pStyle w:val="ProductAppendecisBody"/>
              <w:rPr>
                <w:rFonts w:cs="Times New Roman"/>
                <w:lang w:val="fr-FR"/>
              </w:rPr>
            </w:pPr>
          </w:p>
        </w:tc>
        <w:tc>
          <w:tcPr>
            <w:tcW w:w="1620" w:type="dxa"/>
            <w:shd w:val="clear" w:color="auto" w:fill="auto"/>
          </w:tcPr>
          <w:p w14:paraId="7FB653B4" w14:textId="77777777" w:rsidR="00027F2D" w:rsidRPr="008B147E" w:rsidRDefault="00027F2D" w:rsidP="002A2A19">
            <w:pPr>
              <w:pStyle w:val="ProductAppendecisBody"/>
              <w:rPr>
                <w:rFonts w:cs="Times New Roman"/>
                <w:lang w:val="fr-FR"/>
              </w:rPr>
            </w:pPr>
          </w:p>
        </w:tc>
        <w:tc>
          <w:tcPr>
            <w:tcW w:w="1890" w:type="dxa"/>
            <w:shd w:val="clear" w:color="auto" w:fill="auto"/>
          </w:tcPr>
          <w:p w14:paraId="7FB653B5" w14:textId="002029C8" w:rsidR="00027F2D" w:rsidRPr="008B147E" w:rsidRDefault="00027F2D" w:rsidP="002A2A19">
            <w:pPr>
              <w:pStyle w:val="ProductAppendecisBody"/>
              <w:rPr>
                <w:rFonts w:cs="Times New Roman"/>
                <w:lang w:val="fr-FR"/>
              </w:rPr>
            </w:pPr>
          </w:p>
        </w:tc>
      </w:tr>
    </w:tbl>
    <w:p w14:paraId="7FB653B7" w14:textId="77777777" w:rsidR="00027F2D" w:rsidRPr="008B147E" w:rsidRDefault="00027F2D" w:rsidP="00027F2D">
      <w:pPr>
        <w:pStyle w:val="ProductAppendecisBody"/>
        <w:ind w:left="720"/>
        <w:rPr>
          <w:rFonts w:cs="Times New Roman"/>
          <w:lang w:val="fr-FR"/>
        </w:rPr>
      </w:pPr>
    </w:p>
    <w:tbl>
      <w:tblPr>
        <w:tblStyle w:val="TableGrid"/>
        <w:tblW w:w="9180" w:type="dxa"/>
        <w:tblInd w:w="715" w:type="dxa"/>
        <w:tblLook w:val="04A0" w:firstRow="1" w:lastRow="0" w:firstColumn="1" w:lastColumn="0" w:noHBand="0" w:noVBand="1"/>
      </w:tblPr>
      <w:tblGrid>
        <w:gridCol w:w="5850"/>
        <w:gridCol w:w="3330"/>
      </w:tblGrid>
      <w:tr w:rsidR="00027F2D" w:rsidRPr="008B147E" w14:paraId="7FB653BA" w14:textId="77777777" w:rsidTr="00027F2D">
        <w:tc>
          <w:tcPr>
            <w:tcW w:w="5850" w:type="dxa"/>
          </w:tcPr>
          <w:p w14:paraId="7FB653B8" w14:textId="77777777" w:rsidR="00027F2D" w:rsidRPr="00C14685" w:rsidRDefault="00027F2D" w:rsidP="002A2A19">
            <w:pPr>
              <w:pStyle w:val="ProductAppendecisBody"/>
              <w:jc w:val="right"/>
              <w:rPr>
                <w:rFonts w:cs="Times New Roman"/>
                <w:b/>
                <w:bCs/>
                <w:lang w:val="fr-FR"/>
              </w:rPr>
            </w:pPr>
            <w:r w:rsidRPr="00C14685">
              <w:rPr>
                <w:rFonts w:cs="Times New Roman"/>
                <w:b/>
                <w:bCs/>
                <w:lang w:val="fr-FR"/>
              </w:rPr>
              <w:t xml:space="preserve">Tarif total en  </w:t>
            </w:r>
          </w:p>
        </w:tc>
        <w:tc>
          <w:tcPr>
            <w:tcW w:w="3330" w:type="dxa"/>
          </w:tcPr>
          <w:p w14:paraId="7FB653B9" w14:textId="425C4B69" w:rsidR="00027F2D" w:rsidRPr="008B147E" w:rsidRDefault="00027F2D" w:rsidP="002A2A19">
            <w:pPr>
              <w:pStyle w:val="ProductAppendecisBody"/>
              <w:rPr>
                <w:rFonts w:cs="Times New Roman"/>
                <w:b/>
                <w:bCs/>
                <w:lang w:val="fr-FR"/>
              </w:rPr>
            </w:pPr>
          </w:p>
        </w:tc>
      </w:tr>
    </w:tbl>
    <w:p w14:paraId="7FB653BB" w14:textId="77777777" w:rsidR="00027F2D" w:rsidRPr="008B147E" w:rsidRDefault="00027F2D" w:rsidP="00027F2D">
      <w:pPr>
        <w:pStyle w:val="ProductAppendecisBody"/>
        <w:rPr>
          <w:rFonts w:cs="Times New Roman"/>
          <w:lang w:val="fr-FR"/>
        </w:rPr>
      </w:pPr>
    </w:p>
    <w:p w14:paraId="7FB653BF" w14:textId="66D3076C" w:rsidR="00A2797A" w:rsidRPr="008B147E" w:rsidRDefault="001C57B2" w:rsidP="007913D0">
      <w:pPr>
        <w:pStyle w:val="ListParagraph"/>
        <w:numPr>
          <w:ilvl w:val="0"/>
          <w:numId w:val="29"/>
        </w:numPr>
        <w:tabs>
          <w:tab w:val="left" w:pos="5040"/>
          <w:tab w:val="left" w:pos="5760"/>
        </w:tabs>
        <w:spacing w:after="0" w:line="240" w:lineRule="auto"/>
        <w:rPr>
          <w:rFonts w:asciiTheme="majorBidi" w:hAnsiTheme="majorBidi" w:cstheme="majorBidi"/>
          <w:lang w:val="fr-FR"/>
        </w:rPr>
      </w:pPr>
      <w:r w:rsidRPr="008B147E">
        <w:rPr>
          <w:rFonts w:ascii="Times New Roman" w:hAnsi="Times New Roman"/>
          <w:b/>
          <w:bCs/>
          <w:lang w:val="fr-FR"/>
        </w:rPr>
        <w:t xml:space="preserve">Durée de l'Annexe : </w:t>
      </w:r>
      <w:r w:rsidR="0065669D" w:rsidRPr="008B147E">
        <w:rPr>
          <w:rFonts w:asciiTheme="majorBidi" w:hAnsiTheme="majorBidi" w:cstheme="majorBidi"/>
          <w:lang w:val="fr-FR"/>
        </w:rPr>
        <w:t xml:space="preserve">du </w:t>
      </w:r>
      <w:r w:rsidR="00C14685">
        <w:rPr>
          <w:rFonts w:asciiTheme="majorBidi" w:hAnsiTheme="majorBidi" w:cstheme="majorBidi"/>
          <w:lang w:val="fr-FR"/>
        </w:rPr>
        <w:softHyphen/>
      </w:r>
      <w:r w:rsidR="003846EE" w:rsidRPr="003846EE">
        <w:rPr>
          <w:rFonts w:asciiTheme="majorBidi" w:hAnsiTheme="majorBidi" w:cstheme="majorBidi"/>
          <w:lang w:val="fr-FR"/>
        </w:rPr>
        <w:t xml:space="preserve"> ___</w:t>
      </w:r>
      <w:r w:rsidR="0065669D" w:rsidRPr="008B147E">
        <w:rPr>
          <w:rFonts w:asciiTheme="majorBidi" w:hAnsiTheme="majorBidi" w:cstheme="majorBidi"/>
          <w:lang w:val="fr-FR"/>
        </w:rPr>
        <w:t xml:space="preserve"> au</w:t>
      </w:r>
      <w:r w:rsidR="003846EE">
        <w:rPr>
          <w:rFonts w:asciiTheme="majorBidi" w:hAnsiTheme="majorBidi" w:cstheme="majorBidi"/>
          <w:lang w:val="fr-FR"/>
        </w:rPr>
        <w:t xml:space="preserve"> </w:t>
      </w:r>
      <w:r w:rsidR="003846EE" w:rsidRPr="003846EE">
        <w:rPr>
          <w:rFonts w:asciiTheme="majorBidi" w:hAnsiTheme="majorBidi" w:cstheme="majorBidi"/>
          <w:lang w:val="fr-FR"/>
        </w:rPr>
        <w:t xml:space="preserve"> ___</w:t>
      </w:r>
      <w:r w:rsidR="00C14685">
        <w:rPr>
          <w:rFonts w:asciiTheme="majorBidi" w:hAnsiTheme="majorBidi" w:cstheme="majorBidi"/>
          <w:lang w:val="fr-FR"/>
        </w:rPr>
        <w:t xml:space="preserve"> </w:t>
      </w:r>
      <w:r w:rsidR="00C14685">
        <w:rPr>
          <w:rFonts w:asciiTheme="majorBidi" w:hAnsiTheme="majorBidi" w:cstheme="majorBidi"/>
          <w:lang w:val="fr-FR"/>
        </w:rPr>
        <w:softHyphen/>
      </w:r>
      <w:r w:rsidR="00C14685">
        <w:rPr>
          <w:rFonts w:asciiTheme="majorBidi" w:hAnsiTheme="majorBidi" w:cstheme="majorBidi"/>
          <w:lang w:val="fr-FR"/>
        </w:rPr>
        <w:softHyphen/>
      </w:r>
      <w:r w:rsidR="00C14685">
        <w:rPr>
          <w:rFonts w:asciiTheme="majorBidi" w:hAnsiTheme="majorBidi" w:cstheme="majorBidi"/>
          <w:lang w:val="fr-FR"/>
        </w:rPr>
        <w:softHyphen/>
        <w:t>.</w:t>
      </w:r>
      <w:r w:rsidR="0065669D" w:rsidRPr="008B147E">
        <w:rPr>
          <w:rFonts w:asciiTheme="majorBidi" w:hAnsiTheme="majorBidi" w:cstheme="majorBidi"/>
          <w:lang w:val="fr-FR"/>
        </w:rPr>
        <w:t xml:space="preserve"> </w:t>
      </w:r>
    </w:p>
    <w:p w14:paraId="260D226D" w14:textId="77777777" w:rsidR="009E25F9" w:rsidRDefault="001C57B2" w:rsidP="007913D0">
      <w:pPr>
        <w:pStyle w:val="ListParagraph"/>
        <w:numPr>
          <w:ilvl w:val="1"/>
          <w:numId w:val="29"/>
        </w:numPr>
        <w:tabs>
          <w:tab w:val="left" w:pos="5040"/>
          <w:tab w:val="left" w:pos="5760"/>
        </w:tabs>
        <w:spacing w:after="0" w:line="240" w:lineRule="auto"/>
        <w:rPr>
          <w:rFonts w:ascii="Times New Roman" w:hAnsi="Times New Roman"/>
          <w:lang w:val="fr-FR"/>
        </w:rPr>
      </w:pPr>
      <w:r w:rsidRPr="008B147E">
        <w:rPr>
          <w:rFonts w:ascii="Times New Roman" w:hAnsi="Times New Roman"/>
          <w:lang w:val="fr-FR"/>
        </w:rPr>
        <w:t xml:space="preserve">Pendant la durée de l'Annexe, le Client peut accorder des licences pour des produits supplémentaires dans le cadre de la présente Annexe et du Contrat. </w:t>
      </w:r>
    </w:p>
    <w:p w14:paraId="7FB653C0" w14:textId="3A6813FA" w:rsidR="001C57B2" w:rsidRPr="008B147E" w:rsidRDefault="001C57B2" w:rsidP="007913D0">
      <w:pPr>
        <w:pStyle w:val="ListParagraph"/>
        <w:numPr>
          <w:ilvl w:val="1"/>
          <w:numId w:val="29"/>
        </w:numPr>
        <w:tabs>
          <w:tab w:val="left" w:pos="5040"/>
          <w:tab w:val="left" w:pos="5760"/>
        </w:tabs>
        <w:spacing w:after="0" w:line="240" w:lineRule="auto"/>
        <w:rPr>
          <w:rFonts w:ascii="Times New Roman" w:hAnsi="Times New Roman"/>
          <w:lang w:val="fr-FR"/>
        </w:rPr>
      </w:pPr>
      <w:r w:rsidRPr="008B147E">
        <w:rPr>
          <w:rFonts w:ascii="Times New Roman" w:hAnsi="Times New Roman"/>
          <w:lang w:val="fr-FR"/>
        </w:rPr>
        <w:t xml:space="preserve">La durée de l'Annexe ne peut jamais dépasser la </w:t>
      </w:r>
      <w:r w:rsidR="009E25F9">
        <w:rPr>
          <w:rFonts w:ascii="Times New Roman" w:hAnsi="Times New Roman"/>
          <w:lang w:val="fr-FR"/>
        </w:rPr>
        <w:t>D</w:t>
      </w:r>
      <w:r w:rsidRPr="008B147E">
        <w:rPr>
          <w:rFonts w:ascii="Times New Roman" w:hAnsi="Times New Roman"/>
          <w:lang w:val="fr-FR"/>
        </w:rPr>
        <w:t xml:space="preserve">urée du Contrat telle que définie au </w:t>
      </w:r>
      <w:r w:rsidR="006368AF" w:rsidRPr="008B147E">
        <w:rPr>
          <w:rFonts w:ascii="Times New Roman" w:hAnsi="Times New Roman"/>
          <w:lang w:val="fr-FR"/>
        </w:rPr>
        <w:t>paragraphe 7.1. du Contrat.</w:t>
      </w:r>
    </w:p>
    <w:p w14:paraId="7FB653C1" w14:textId="77777777" w:rsidR="00997C03" w:rsidRPr="008B147E" w:rsidRDefault="00997C03" w:rsidP="00CE7B38">
      <w:pPr>
        <w:pStyle w:val="ProductAppendecisBody"/>
        <w:rPr>
          <w:rFonts w:cs="Times New Roman"/>
          <w:lang w:val="fr-FR"/>
        </w:rPr>
      </w:pPr>
    </w:p>
    <w:p w14:paraId="7FB653C2" w14:textId="77777777" w:rsidR="00205E86" w:rsidRPr="008B147E" w:rsidRDefault="00FF25AE" w:rsidP="00FF25AE">
      <w:pPr>
        <w:rPr>
          <w:rFonts w:cs="Times New Roman"/>
          <w:lang w:val="fr-FR"/>
        </w:rPr>
      </w:pPr>
      <w:r w:rsidRPr="008B147E">
        <w:rPr>
          <w:rFonts w:cs="Times New Roman"/>
          <w:lang w:val="fr-FR"/>
        </w:rPr>
        <w:br w:type="page"/>
      </w:r>
    </w:p>
    <w:p w14:paraId="7FB653C3" w14:textId="3D065512" w:rsidR="00DC24D5" w:rsidRPr="008B147E" w:rsidRDefault="004C1DB2" w:rsidP="00BA5C6D">
      <w:pPr>
        <w:pStyle w:val="Heading1"/>
        <w:rPr>
          <w:lang w:val="fr-FR"/>
        </w:rPr>
      </w:pPr>
      <w:r w:rsidRPr="008B147E">
        <w:rPr>
          <w:lang w:val="fr-FR"/>
        </w:rPr>
        <w:lastRenderedPageBreak/>
        <w:t>ANNEXE</w:t>
      </w:r>
      <w:r w:rsidR="00DC24D5" w:rsidRPr="008B147E">
        <w:rPr>
          <w:lang w:val="fr-FR"/>
        </w:rPr>
        <w:t xml:space="preserve"> E (a)</w:t>
      </w:r>
      <w:r w:rsidR="00124F36">
        <w:rPr>
          <w:lang w:val="fr-FR"/>
        </w:rPr>
        <w:t> :</w:t>
      </w:r>
      <w:r w:rsidR="00DC24D5" w:rsidRPr="008B147E">
        <w:rPr>
          <w:lang w:val="fr-FR"/>
        </w:rPr>
        <w:t xml:space="preserve"> </w:t>
      </w:r>
      <w:r w:rsidR="00476D43" w:rsidRPr="008B147E">
        <w:rPr>
          <w:lang w:val="fr-FR"/>
        </w:rPr>
        <w:t>ONLINE BOOKS</w:t>
      </w:r>
      <w:r w:rsidR="00124F36">
        <w:rPr>
          <w:lang w:val="fr-FR"/>
        </w:rPr>
        <w:t xml:space="preserve"> </w:t>
      </w:r>
      <w:r w:rsidR="00A2797A" w:rsidRPr="008B147E">
        <w:rPr>
          <w:lang w:val="fr-FR"/>
        </w:rPr>
        <w:t>–</w:t>
      </w:r>
      <w:r w:rsidR="00476D43" w:rsidRPr="008B147E">
        <w:rPr>
          <w:lang w:val="fr-FR"/>
        </w:rPr>
        <w:t xml:space="preserve"> </w:t>
      </w:r>
      <w:r w:rsidR="00A2797A" w:rsidRPr="008B147E">
        <w:rPr>
          <w:lang w:val="fr-FR"/>
        </w:rPr>
        <w:t xml:space="preserve">Licence </w:t>
      </w:r>
      <w:r w:rsidR="00BA5C6D" w:rsidRPr="00BA5C6D">
        <w:rPr>
          <w:lang w:val="fr-FR"/>
        </w:rPr>
        <w:t>pérenne</w:t>
      </w:r>
      <w:r w:rsidR="00BA5C6D" w:rsidRPr="00BA5C6D" w:rsidDel="00476D43">
        <w:rPr>
          <w:lang w:val="fr-FR"/>
        </w:rPr>
        <w:t xml:space="preserve"> </w:t>
      </w:r>
    </w:p>
    <w:p w14:paraId="7FB653C4" w14:textId="75D5DD13" w:rsidR="00DC24D5" w:rsidRPr="002A23BE" w:rsidRDefault="00FF6C78" w:rsidP="00CE7B38">
      <w:pPr>
        <w:pStyle w:val="ProductAppendecisBody"/>
        <w:rPr>
          <w:rFonts w:cs="Times New Roman"/>
          <w:lang w:val="fr-FR"/>
        </w:rPr>
      </w:pPr>
      <w:r w:rsidRPr="002A23BE">
        <w:rPr>
          <w:rFonts w:cs="Times New Roman"/>
          <w:lang w:val="fr-FR"/>
        </w:rPr>
        <w:t>Client :</w:t>
      </w:r>
      <w:r w:rsidR="00DC24D5" w:rsidRPr="002A23BE">
        <w:rPr>
          <w:rFonts w:cs="Times New Roman"/>
          <w:lang w:val="fr-FR"/>
        </w:rPr>
        <w:t xml:space="preserve"> </w:t>
      </w:r>
    </w:p>
    <w:p w14:paraId="7FB653C5" w14:textId="77777777" w:rsidR="00DC24D5" w:rsidRPr="002A23BE" w:rsidRDefault="00DC24D5" w:rsidP="00CE7B38">
      <w:pPr>
        <w:pStyle w:val="ProductAppendecisBody"/>
        <w:rPr>
          <w:rFonts w:cs="Times New Roman"/>
          <w:lang w:val="fr-FR"/>
        </w:rPr>
      </w:pPr>
    </w:p>
    <w:p w14:paraId="7FB653C6" w14:textId="722568F6" w:rsidR="00A2797A" w:rsidRPr="008B147E" w:rsidRDefault="00A2797A" w:rsidP="00A2797A">
      <w:pPr>
        <w:tabs>
          <w:tab w:val="left" w:pos="720"/>
          <w:tab w:val="left" w:pos="5040"/>
          <w:tab w:val="left" w:pos="5760"/>
        </w:tabs>
        <w:rPr>
          <w:rFonts w:cs="Times New Roman"/>
          <w:lang w:val="fr-FR"/>
        </w:rPr>
      </w:pPr>
      <w:r w:rsidRPr="008B147E">
        <w:rPr>
          <w:rFonts w:cs="Times New Roman"/>
          <w:bdr w:val="nil"/>
          <w:lang w:val="fr-FR"/>
        </w:rPr>
        <w:t xml:space="preserve">Les </w:t>
      </w:r>
      <w:r w:rsidR="00476D43" w:rsidRPr="008B147E">
        <w:rPr>
          <w:rFonts w:cs="Times New Roman"/>
          <w:bdr w:val="nil"/>
          <w:lang w:val="fr-FR"/>
        </w:rPr>
        <w:t>Online Books disponibles sur</w:t>
      </w:r>
      <w:r w:rsidRPr="008B147E">
        <w:rPr>
          <w:rFonts w:cs="Times New Roman"/>
          <w:bdr w:val="nil"/>
          <w:lang w:val="fr-FR"/>
        </w:rPr>
        <w:t xml:space="preserve"> Wiley Online Library sont les éditions numériques des livres Wiley auxquels le Client a accès dans le cadre du Contrat. Ils peuvent inclure les sommaires, les résumés, le texte intégral, les illustrations, les tableaux de données et tout contenu supplémentaire ne faisant pas partie des versions papier de ces livres. </w:t>
      </w:r>
    </w:p>
    <w:p w14:paraId="7FB653C7" w14:textId="77777777" w:rsidR="00A2797A" w:rsidRPr="008B147E" w:rsidRDefault="00A2797A" w:rsidP="00A2797A">
      <w:pPr>
        <w:rPr>
          <w:rFonts w:cs="Times New Roman"/>
          <w:lang w:val="fr-FR"/>
        </w:rPr>
      </w:pPr>
    </w:p>
    <w:p w14:paraId="7FB653C8" w14:textId="2038A69F" w:rsidR="00A2797A" w:rsidRPr="008B147E" w:rsidRDefault="00034AFB" w:rsidP="008314D7">
      <w:pPr>
        <w:pStyle w:val="ListParagraph"/>
        <w:numPr>
          <w:ilvl w:val="0"/>
          <w:numId w:val="10"/>
        </w:numPr>
        <w:spacing w:after="0" w:line="240" w:lineRule="auto"/>
        <w:rPr>
          <w:rFonts w:ascii="Times New Roman" w:hAnsi="Times New Roman"/>
          <w:lang w:val="fr-FR"/>
        </w:rPr>
      </w:pPr>
      <w:r w:rsidRPr="008B147E">
        <w:rPr>
          <w:rFonts w:ascii="Times New Roman" w:hAnsi="Times New Roman"/>
          <w:b/>
          <w:bCs/>
          <w:bdr w:val="nil"/>
          <w:lang w:val="fr-FR"/>
        </w:rPr>
        <w:t xml:space="preserve">Accès : </w:t>
      </w:r>
      <w:r w:rsidRPr="008B147E">
        <w:rPr>
          <w:rFonts w:ascii="Times New Roman" w:hAnsi="Times New Roman"/>
          <w:bdr w:val="nil"/>
          <w:lang w:val="fr-FR"/>
        </w:rPr>
        <w:t xml:space="preserve">Une licence unique donnera au client le droit d'accéder aux </w:t>
      </w:r>
      <w:r w:rsidR="00476D43" w:rsidRPr="008B147E">
        <w:rPr>
          <w:rFonts w:ascii="Times New Roman" w:hAnsi="Times New Roman"/>
          <w:bdr w:val="nil"/>
          <w:lang w:val="fr-FR"/>
        </w:rPr>
        <w:t>Online Books</w:t>
      </w:r>
      <w:r w:rsidRPr="008B147E">
        <w:rPr>
          <w:rFonts w:ascii="Times New Roman" w:hAnsi="Times New Roman"/>
          <w:bdr w:val="nil"/>
          <w:lang w:val="fr-FR"/>
        </w:rPr>
        <w:t xml:space="preserve"> disponibles pendant la durée de la licence</w:t>
      </w:r>
      <w:r w:rsidR="00A2797A" w:rsidRPr="008B147E">
        <w:rPr>
          <w:rFonts w:ascii="Times New Roman" w:hAnsi="Times New Roman"/>
          <w:bdr w:val="nil"/>
          <w:lang w:val="fr-FR"/>
        </w:rPr>
        <w:t xml:space="preserve">. </w:t>
      </w:r>
    </w:p>
    <w:p w14:paraId="7FB653C9" w14:textId="5E5600D8" w:rsidR="00DC24D5" w:rsidRPr="008B147E" w:rsidRDefault="00A2797A" w:rsidP="008314D7">
      <w:pPr>
        <w:pStyle w:val="ProductAppendecisLevel5"/>
        <w:numPr>
          <w:ilvl w:val="1"/>
          <w:numId w:val="10"/>
        </w:numPr>
        <w:rPr>
          <w:rFonts w:cs="Times New Roman"/>
          <w:lang w:val="fr-FR"/>
        </w:rPr>
      </w:pPr>
      <w:r w:rsidRPr="008B147E">
        <w:rPr>
          <w:rFonts w:cs="Times New Roman"/>
          <w:lang w:val="fr-FR"/>
        </w:rPr>
        <w:t xml:space="preserve">L’Accès Pérenne aux produits numériques ci-dessus est garanti pour le contenu disponible durant l’année civile </w:t>
      </w:r>
      <w:r w:rsidR="008B147E" w:rsidRPr="008B147E">
        <w:rPr>
          <w:rFonts w:cs="Times New Roman"/>
          <w:lang w:val="fr-FR"/>
        </w:rPr>
        <w:t>au cours de laquelle le produit électronique a été concédé sous licence</w:t>
      </w:r>
      <w:r w:rsidR="00DC24D5" w:rsidRPr="008B147E">
        <w:rPr>
          <w:rFonts w:cs="Times New Roman"/>
          <w:lang w:val="fr-FR"/>
        </w:rPr>
        <w:t>.</w:t>
      </w:r>
    </w:p>
    <w:p w14:paraId="7FB653CA" w14:textId="77777777" w:rsidR="00016DAE" w:rsidRPr="008B147E" w:rsidRDefault="00016DAE" w:rsidP="008314D7">
      <w:pPr>
        <w:pStyle w:val="ProductAppendecisLevel1"/>
        <w:ind w:left="737" w:hanging="737"/>
        <w:rPr>
          <w:rFonts w:cs="Times New Roman"/>
          <w:lang w:val="fr-FR"/>
        </w:rPr>
      </w:pPr>
    </w:p>
    <w:p w14:paraId="7FB653CB" w14:textId="44895043" w:rsidR="00DC24D5" w:rsidRPr="008B147E" w:rsidRDefault="00A2797A" w:rsidP="008314D7">
      <w:pPr>
        <w:pStyle w:val="ProductAppendecisLevel4"/>
        <w:numPr>
          <w:ilvl w:val="0"/>
          <w:numId w:val="10"/>
        </w:numPr>
        <w:rPr>
          <w:rFonts w:cs="Times New Roman"/>
          <w:lang w:val="fr-FR"/>
        </w:rPr>
      </w:pPr>
      <w:r w:rsidRPr="008B147E">
        <w:rPr>
          <w:rFonts w:cs="Times New Roman"/>
          <w:b/>
          <w:bCs/>
          <w:lang w:val="fr-FR"/>
        </w:rPr>
        <w:t>Tarifs :</w:t>
      </w:r>
      <w:r w:rsidR="00DC24D5" w:rsidRPr="008B147E">
        <w:rPr>
          <w:rFonts w:cs="Times New Roman"/>
          <w:lang w:val="fr-FR"/>
        </w:rPr>
        <w:t xml:space="preserve"> </w:t>
      </w:r>
      <w:r w:rsidR="007913D0" w:rsidRPr="008B147E">
        <w:rPr>
          <w:rFonts w:cs="Times New Roman"/>
          <w:lang w:val="fr-FR"/>
        </w:rPr>
        <w:t xml:space="preserve">Le tarif de la licence d’accès pérenne pour les </w:t>
      </w:r>
      <w:r w:rsidR="00476D43" w:rsidRPr="008B147E">
        <w:rPr>
          <w:rFonts w:cs="Times New Roman"/>
          <w:lang w:val="fr-FR"/>
        </w:rPr>
        <w:t>Online Books</w:t>
      </w:r>
      <w:r w:rsidR="007913D0" w:rsidRPr="008B147E">
        <w:rPr>
          <w:rFonts w:cs="Times New Roman"/>
          <w:lang w:val="fr-FR"/>
        </w:rPr>
        <w:t xml:space="preserve"> sera calculé en fonction du prix </w:t>
      </w:r>
      <w:r w:rsidR="00476D43" w:rsidRPr="008B147E">
        <w:rPr>
          <w:rFonts w:cs="Times New Roman"/>
          <w:lang w:val="fr-FR"/>
        </w:rPr>
        <w:t xml:space="preserve">catalogue </w:t>
      </w:r>
      <w:r w:rsidR="007913D0" w:rsidRPr="008B147E">
        <w:rPr>
          <w:rFonts w:cs="Times New Roman"/>
          <w:lang w:val="fr-FR"/>
        </w:rPr>
        <w:t>aux États-Unis lors de l’entrée en vigueur de la licence</w:t>
      </w:r>
      <w:r w:rsidR="00DC24D5" w:rsidRPr="008B147E">
        <w:rPr>
          <w:rFonts w:cs="Times New Roman"/>
          <w:lang w:val="fr-FR"/>
        </w:rPr>
        <w:t xml:space="preserve">. </w:t>
      </w:r>
    </w:p>
    <w:p w14:paraId="7FB653CC" w14:textId="77777777" w:rsidR="007913D0" w:rsidRPr="008B147E" w:rsidRDefault="007913D0" w:rsidP="008314D7">
      <w:pPr>
        <w:pStyle w:val="ListParagraph"/>
        <w:numPr>
          <w:ilvl w:val="1"/>
          <w:numId w:val="10"/>
        </w:numPr>
        <w:tabs>
          <w:tab w:val="left" w:pos="720"/>
          <w:tab w:val="left" w:pos="5040"/>
          <w:tab w:val="left" w:pos="5760"/>
        </w:tabs>
        <w:spacing w:after="0" w:line="240" w:lineRule="auto"/>
        <w:rPr>
          <w:rFonts w:ascii="Times New Roman" w:hAnsi="Times New Roman"/>
          <w:lang w:val="fr-FR"/>
        </w:rPr>
      </w:pPr>
      <w:r w:rsidRPr="008B147E">
        <w:rPr>
          <w:rFonts w:ascii="Times New Roman" w:hAnsi="Times New Roman"/>
          <w:bdr w:val="nil"/>
          <w:lang w:val="fr-FR"/>
        </w:rPr>
        <w:t>Une quantité illimitée de titres peut être ajoutée par la suite en contactant le responsable de compte correspondant. Tous titres accordés sous licence par la suite peuvent être ajoutés en vertu des dispositions de la présente annexe et leur utilisation sera régie par les dispositions du Contrat. Aucune documentation de contrat supplémentaire n’est requise.</w:t>
      </w:r>
    </w:p>
    <w:p w14:paraId="7FB653CD" w14:textId="77777777" w:rsidR="007913D0" w:rsidRPr="008B147E" w:rsidRDefault="007913D0" w:rsidP="008314D7">
      <w:pPr>
        <w:pStyle w:val="ListParagraph"/>
        <w:numPr>
          <w:ilvl w:val="1"/>
          <w:numId w:val="10"/>
        </w:numPr>
        <w:tabs>
          <w:tab w:val="left" w:pos="5040"/>
          <w:tab w:val="left" w:pos="5760"/>
        </w:tabs>
        <w:spacing w:after="0" w:line="240" w:lineRule="auto"/>
        <w:rPr>
          <w:rFonts w:ascii="Times New Roman" w:hAnsi="Times New Roman"/>
          <w:lang w:val="fr-FR"/>
        </w:rPr>
      </w:pPr>
      <w:r w:rsidRPr="008B147E">
        <w:rPr>
          <w:rFonts w:ascii="Times New Roman" w:hAnsi="Times New Roman"/>
          <w:bdr w:val="nil"/>
          <w:lang w:val="fr-FR"/>
        </w:rPr>
        <w:t xml:space="preserve">Une réduction peut être appliquée en fonction de la quantité totale de livres et du nombre d’ETP du Client. </w:t>
      </w:r>
    </w:p>
    <w:p w14:paraId="7FB653CE" w14:textId="77777777" w:rsidR="00DC24D5" w:rsidRPr="008B147E" w:rsidRDefault="007913D0" w:rsidP="008314D7">
      <w:pPr>
        <w:pStyle w:val="ProductAppendecisLevel5"/>
        <w:numPr>
          <w:ilvl w:val="1"/>
          <w:numId w:val="10"/>
        </w:numPr>
        <w:rPr>
          <w:rFonts w:cs="Times New Roman"/>
          <w:lang w:val="fr-FR"/>
        </w:rPr>
      </w:pPr>
      <w:r w:rsidRPr="008B147E">
        <w:rPr>
          <w:rFonts w:cs="Times New Roman"/>
          <w:bdr w:val="nil"/>
          <w:lang w:val="fr-FR"/>
        </w:rPr>
        <w:t>Les titres correspondant à la licence initiale sont énumérés avec les tarifs dans l’</w:t>
      </w:r>
      <w:r w:rsidR="004C1DB2" w:rsidRPr="008B147E">
        <w:rPr>
          <w:rFonts w:cs="Times New Roman"/>
          <w:lang w:val="fr-FR"/>
        </w:rPr>
        <w:t>A</w:t>
      </w:r>
      <w:r w:rsidRPr="008B147E">
        <w:rPr>
          <w:rFonts w:cs="Times New Roman"/>
          <w:lang w:val="fr-FR"/>
        </w:rPr>
        <w:t>nnexe</w:t>
      </w:r>
      <w:r w:rsidR="00DC24D5" w:rsidRPr="008B147E">
        <w:rPr>
          <w:rFonts w:cs="Times New Roman"/>
          <w:lang w:val="fr-FR"/>
        </w:rPr>
        <w:t xml:space="preserve"> E(a)1.</w:t>
      </w:r>
    </w:p>
    <w:p w14:paraId="7FB653CF" w14:textId="77777777" w:rsidR="001C57B2" w:rsidRPr="008B147E" w:rsidRDefault="001C57B2" w:rsidP="001C57B2">
      <w:pPr>
        <w:pStyle w:val="ProductAppendecisBody"/>
        <w:rPr>
          <w:rFonts w:cs="Times New Roman"/>
          <w:lang w:val="fr-FR"/>
        </w:rPr>
      </w:pPr>
    </w:p>
    <w:p w14:paraId="7FB653D0" w14:textId="38449893" w:rsidR="001C57B2" w:rsidRPr="008B147E" w:rsidRDefault="001C57B2" w:rsidP="007913D0">
      <w:pPr>
        <w:pStyle w:val="ProductAppendecisLevel1"/>
        <w:numPr>
          <w:ilvl w:val="0"/>
          <w:numId w:val="10"/>
        </w:numPr>
        <w:rPr>
          <w:rFonts w:cs="Times New Roman"/>
          <w:lang w:val="fr-FR"/>
        </w:rPr>
      </w:pPr>
      <w:r w:rsidRPr="008B147E">
        <w:rPr>
          <w:rFonts w:cs="Times New Roman"/>
          <w:b/>
          <w:bCs/>
          <w:lang w:val="fr-FR"/>
        </w:rPr>
        <w:t xml:space="preserve">Durée de l'Annexe : </w:t>
      </w:r>
      <w:r w:rsidR="0065669D" w:rsidRPr="008B147E">
        <w:rPr>
          <w:rFonts w:asciiTheme="majorBidi" w:hAnsiTheme="majorBidi" w:cstheme="majorBidi"/>
          <w:lang w:val="fr-FR"/>
        </w:rPr>
        <w:t xml:space="preserve">du </w:t>
      </w:r>
      <w:r w:rsidR="002A23BE">
        <w:rPr>
          <w:rFonts w:asciiTheme="majorBidi" w:hAnsiTheme="majorBidi" w:cstheme="majorBidi"/>
          <w:lang w:val="fr-FR"/>
        </w:rPr>
        <w:t>___</w:t>
      </w:r>
      <w:r w:rsidR="0065669D" w:rsidRPr="008B147E">
        <w:rPr>
          <w:rFonts w:asciiTheme="majorBidi" w:hAnsiTheme="majorBidi" w:cstheme="majorBidi"/>
          <w:lang w:val="fr-FR"/>
        </w:rPr>
        <w:t xml:space="preserve"> au </w:t>
      </w:r>
      <w:r w:rsidR="002A23BE">
        <w:rPr>
          <w:rFonts w:asciiTheme="majorBidi" w:hAnsiTheme="majorBidi" w:cstheme="majorBidi"/>
          <w:lang w:val="fr-FR"/>
        </w:rPr>
        <w:t>___.</w:t>
      </w:r>
    </w:p>
    <w:p w14:paraId="31C985BA" w14:textId="77777777" w:rsidR="002A23BE" w:rsidRDefault="001C57B2" w:rsidP="007913D0">
      <w:pPr>
        <w:pStyle w:val="ProductAppendecisLevel2"/>
        <w:numPr>
          <w:ilvl w:val="1"/>
          <w:numId w:val="10"/>
        </w:numPr>
        <w:rPr>
          <w:rFonts w:cs="Times New Roman"/>
          <w:lang w:val="fr-FR"/>
        </w:rPr>
      </w:pPr>
      <w:r w:rsidRPr="008B147E">
        <w:rPr>
          <w:rFonts w:cs="Times New Roman"/>
          <w:lang w:val="fr-FR"/>
        </w:rPr>
        <w:t xml:space="preserve">Pendant la durée de l'Annexe, le Client peut accorder des licences pour des produits supplémentaires dans le cadre de la présente Annexe et du Contrat. </w:t>
      </w:r>
    </w:p>
    <w:p w14:paraId="7FB653D1" w14:textId="5FC7504A" w:rsidR="001C57B2" w:rsidRPr="008B147E" w:rsidRDefault="001C57B2" w:rsidP="007913D0">
      <w:pPr>
        <w:pStyle w:val="ProductAppendecisLevel2"/>
        <w:numPr>
          <w:ilvl w:val="1"/>
          <w:numId w:val="10"/>
        </w:numPr>
        <w:rPr>
          <w:rFonts w:cs="Times New Roman"/>
          <w:lang w:val="fr-FR"/>
        </w:rPr>
      </w:pPr>
      <w:r w:rsidRPr="008B147E">
        <w:rPr>
          <w:rFonts w:cs="Times New Roman"/>
          <w:lang w:val="fr-FR"/>
        </w:rPr>
        <w:t xml:space="preserve">La durée de l'Annexe ne peut jamais dépasser la </w:t>
      </w:r>
      <w:r w:rsidR="002A23BE">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p>
    <w:p w14:paraId="7FB653D2" w14:textId="77777777" w:rsidR="00DC24D5" w:rsidRPr="008B147E" w:rsidRDefault="00DC24D5" w:rsidP="00CE7B38">
      <w:pPr>
        <w:pStyle w:val="ProductAppendecisBody"/>
        <w:rPr>
          <w:rFonts w:cs="Times New Roman"/>
          <w:lang w:val="fr-FR"/>
        </w:rPr>
      </w:pPr>
    </w:p>
    <w:p w14:paraId="45E78E41" w14:textId="7D34596B" w:rsidR="00A060C8" w:rsidRPr="008B147E" w:rsidRDefault="00A060C8">
      <w:pPr>
        <w:spacing w:after="160"/>
        <w:rPr>
          <w:b/>
          <w:lang w:val="fr-FR"/>
        </w:rPr>
      </w:pPr>
    </w:p>
    <w:p w14:paraId="6AAF560E" w14:textId="673DF16B" w:rsidR="00795139" w:rsidRPr="00C14685" w:rsidRDefault="00795139" w:rsidP="00C14685">
      <w:pPr>
        <w:pStyle w:val="Heading1"/>
        <w:rPr>
          <w:lang w:val="fr-FR"/>
        </w:rPr>
      </w:pPr>
      <w:r w:rsidRPr="00C14685">
        <w:rPr>
          <w:lang w:val="fr-FR"/>
        </w:rPr>
        <w:t>ANNEXE E(a)1</w:t>
      </w:r>
      <w:r w:rsidR="00C14685" w:rsidRPr="00C14685">
        <w:rPr>
          <w:lang w:val="fr-FR"/>
        </w:rPr>
        <w:t> :</w:t>
      </w:r>
      <w:r w:rsidRPr="00C14685">
        <w:rPr>
          <w:lang w:val="fr-FR"/>
        </w:rPr>
        <w:t xml:space="preserve"> </w:t>
      </w:r>
      <w:r w:rsidR="00C14685">
        <w:rPr>
          <w:lang w:val="fr-FR"/>
        </w:rPr>
        <w:t xml:space="preserve">ONLINE BOOKS </w:t>
      </w:r>
      <w:r w:rsidRPr="00C14685">
        <w:rPr>
          <w:lang w:val="fr-FR"/>
        </w:rPr>
        <w:t xml:space="preserve">– Licence </w:t>
      </w:r>
      <w:r w:rsidR="00A060C8" w:rsidRPr="00C14685">
        <w:rPr>
          <w:lang w:val="fr-FR"/>
        </w:rPr>
        <w:t>pérenne</w:t>
      </w:r>
    </w:p>
    <w:p w14:paraId="63854F6B" w14:textId="77777777" w:rsidR="00795139" w:rsidRPr="00166A99" w:rsidRDefault="00795139" w:rsidP="00795139">
      <w:pPr>
        <w:spacing w:line="240" w:lineRule="auto"/>
        <w:rPr>
          <w:rFonts w:cs="Times New Roman"/>
          <w:lang w:val="fr-FR"/>
        </w:rPr>
      </w:pPr>
      <w:r w:rsidRPr="00166A99">
        <w:rPr>
          <w:rFonts w:cs="Times New Roman"/>
          <w:lang w:val="fr-FR"/>
        </w:rPr>
        <w:t xml:space="preserve">Client : </w:t>
      </w:r>
    </w:p>
    <w:p w14:paraId="0C44B123" w14:textId="77777777" w:rsidR="00795139" w:rsidRPr="00166A99" w:rsidRDefault="00795139" w:rsidP="00795139">
      <w:pPr>
        <w:spacing w:line="240" w:lineRule="auto"/>
        <w:rPr>
          <w:rFonts w:cs="Times New Roman"/>
          <w:lang w:val="fr-FR"/>
        </w:rPr>
      </w:pPr>
    </w:p>
    <w:tbl>
      <w:tblPr>
        <w:tblStyle w:val="TableGrid"/>
        <w:tblW w:w="0" w:type="auto"/>
        <w:tblLook w:val="04A0" w:firstRow="1" w:lastRow="0" w:firstColumn="1" w:lastColumn="0" w:noHBand="0" w:noVBand="1"/>
      </w:tblPr>
      <w:tblGrid>
        <w:gridCol w:w="1345"/>
        <w:gridCol w:w="3780"/>
        <w:gridCol w:w="1440"/>
        <w:gridCol w:w="1350"/>
        <w:gridCol w:w="1800"/>
      </w:tblGrid>
      <w:tr w:rsidR="00795139" w:rsidRPr="008B147E" w14:paraId="5F623F8C" w14:textId="77777777" w:rsidTr="00124F36">
        <w:tc>
          <w:tcPr>
            <w:tcW w:w="1345" w:type="dxa"/>
            <w:shd w:val="clear" w:color="auto" w:fill="auto"/>
          </w:tcPr>
          <w:p w14:paraId="424C4975" w14:textId="77777777" w:rsidR="00795139" w:rsidRPr="008B147E" w:rsidRDefault="00795139" w:rsidP="00795139">
            <w:pPr>
              <w:rPr>
                <w:rFonts w:cs="Times New Roman"/>
                <w:b/>
                <w:bCs/>
                <w:lang w:val="fr-FR"/>
              </w:rPr>
            </w:pPr>
            <w:r w:rsidRPr="008B147E">
              <w:rPr>
                <w:rFonts w:cs="Times New Roman"/>
                <w:b/>
                <w:bCs/>
                <w:lang w:val="fr-FR"/>
              </w:rPr>
              <w:t>Collection</w:t>
            </w:r>
          </w:p>
        </w:tc>
        <w:tc>
          <w:tcPr>
            <w:tcW w:w="3780" w:type="dxa"/>
            <w:shd w:val="clear" w:color="auto" w:fill="auto"/>
          </w:tcPr>
          <w:p w14:paraId="03AADAC2" w14:textId="77777777" w:rsidR="00795139" w:rsidRPr="008B147E" w:rsidRDefault="00795139" w:rsidP="00795139">
            <w:pPr>
              <w:rPr>
                <w:rFonts w:cs="Times New Roman"/>
                <w:b/>
                <w:bCs/>
                <w:lang w:val="fr-FR"/>
              </w:rPr>
            </w:pPr>
            <w:r w:rsidRPr="008B147E">
              <w:rPr>
                <w:rFonts w:cs="Times New Roman"/>
                <w:b/>
                <w:bCs/>
                <w:lang w:val="fr-FR"/>
              </w:rPr>
              <w:t>Titre</w:t>
            </w:r>
          </w:p>
        </w:tc>
        <w:tc>
          <w:tcPr>
            <w:tcW w:w="1440" w:type="dxa"/>
            <w:shd w:val="clear" w:color="auto" w:fill="auto"/>
          </w:tcPr>
          <w:p w14:paraId="4C97025E" w14:textId="77777777" w:rsidR="00795139" w:rsidRPr="008B147E" w:rsidRDefault="00795139" w:rsidP="00795139">
            <w:pPr>
              <w:rPr>
                <w:rFonts w:cs="Times New Roman"/>
                <w:b/>
                <w:bCs/>
                <w:lang w:val="fr-FR"/>
              </w:rPr>
            </w:pPr>
            <w:r w:rsidRPr="008B147E">
              <w:rPr>
                <w:rFonts w:cs="Times New Roman"/>
                <w:b/>
                <w:bCs/>
                <w:lang w:val="fr-FR"/>
              </w:rPr>
              <w:t>ISSN/ ISBN</w:t>
            </w:r>
          </w:p>
        </w:tc>
        <w:tc>
          <w:tcPr>
            <w:tcW w:w="1350" w:type="dxa"/>
            <w:shd w:val="clear" w:color="auto" w:fill="auto"/>
          </w:tcPr>
          <w:p w14:paraId="5842AB56" w14:textId="271978AC" w:rsidR="00795139" w:rsidRPr="008B147E" w:rsidRDefault="00795139" w:rsidP="00795139">
            <w:pPr>
              <w:rPr>
                <w:rFonts w:cs="Times New Roman"/>
                <w:b/>
                <w:bCs/>
                <w:lang w:val="fr-FR"/>
              </w:rPr>
            </w:pPr>
            <w:r w:rsidRPr="008B147E">
              <w:rPr>
                <w:rFonts w:cs="Times New Roman"/>
                <w:b/>
                <w:bCs/>
                <w:lang w:val="fr-FR"/>
              </w:rPr>
              <w:t>Années inclus</w:t>
            </w:r>
            <w:r w:rsidR="00A060C8" w:rsidRPr="008B147E">
              <w:rPr>
                <w:rFonts w:cs="Times New Roman"/>
                <w:b/>
                <w:bCs/>
                <w:lang w:val="fr-FR"/>
              </w:rPr>
              <w:t>es</w:t>
            </w:r>
          </w:p>
        </w:tc>
        <w:tc>
          <w:tcPr>
            <w:tcW w:w="1800" w:type="dxa"/>
            <w:shd w:val="clear" w:color="auto" w:fill="auto"/>
          </w:tcPr>
          <w:p w14:paraId="10B3DE42" w14:textId="77777777" w:rsidR="00795139" w:rsidRPr="008B147E" w:rsidRDefault="00795139" w:rsidP="00795139">
            <w:pPr>
              <w:rPr>
                <w:rFonts w:cs="Times New Roman"/>
                <w:b/>
                <w:bCs/>
                <w:lang w:val="fr-FR"/>
              </w:rPr>
            </w:pPr>
            <w:r w:rsidRPr="008B147E">
              <w:rPr>
                <w:rFonts w:cs="Times New Roman"/>
                <w:b/>
                <w:bCs/>
                <w:lang w:val="fr-FR"/>
              </w:rPr>
              <w:t>Tarif</w:t>
            </w:r>
          </w:p>
        </w:tc>
      </w:tr>
      <w:tr w:rsidR="00795139" w:rsidRPr="008B147E" w14:paraId="21E24CE7" w14:textId="77777777" w:rsidTr="00124F36">
        <w:tc>
          <w:tcPr>
            <w:tcW w:w="1345" w:type="dxa"/>
            <w:shd w:val="clear" w:color="auto" w:fill="auto"/>
          </w:tcPr>
          <w:p w14:paraId="572CD931" w14:textId="77777777" w:rsidR="00795139" w:rsidRPr="008B147E" w:rsidRDefault="00795139" w:rsidP="00795139">
            <w:pPr>
              <w:rPr>
                <w:rFonts w:cs="Times New Roman"/>
                <w:lang w:val="fr-FR"/>
              </w:rPr>
            </w:pPr>
          </w:p>
        </w:tc>
        <w:tc>
          <w:tcPr>
            <w:tcW w:w="3780" w:type="dxa"/>
            <w:shd w:val="clear" w:color="auto" w:fill="auto"/>
          </w:tcPr>
          <w:p w14:paraId="6E9505E3" w14:textId="77777777" w:rsidR="00795139" w:rsidRPr="008B147E" w:rsidRDefault="00795139" w:rsidP="00795139">
            <w:pPr>
              <w:rPr>
                <w:rFonts w:cs="Times New Roman"/>
                <w:lang w:val="fr-FR"/>
              </w:rPr>
            </w:pPr>
          </w:p>
        </w:tc>
        <w:tc>
          <w:tcPr>
            <w:tcW w:w="1440" w:type="dxa"/>
            <w:shd w:val="clear" w:color="auto" w:fill="auto"/>
          </w:tcPr>
          <w:p w14:paraId="660FD48B" w14:textId="77777777" w:rsidR="00795139" w:rsidRPr="008B147E" w:rsidRDefault="00795139" w:rsidP="00795139">
            <w:pPr>
              <w:rPr>
                <w:rFonts w:cs="Times New Roman"/>
                <w:lang w:val="fr-FR"/>
              </w:rPr>
            </w:pPr>
          </w:p>
        </w:tc>
        <w:tc>
          <w:tcPr>
            <w:tcW w:w="1350" w:type="dxa"/>
            <w:shd w:val="clear" w:color="auto" w:fill="auto"/>
          </w:tcPr>
          <w:p w14:paraId="0859B4BD" w14:textId="77777777" w:rsidR="00795139" w:rsidRPr="008B147E" w:rsidRDefault="00795139" w:rsidP="00795139">
            <w:pPr>
              <w:rPr>
                <w:rFonts w:cs="Times New Roman"/>
                <w:lang w:val="fr-FR"/>
              </w:rPr>
            </w:pPr>
          </w:p>
        </w:tc>
        <w:tc>
          <w:tcPr>
            <w:tcW w:w="1800" w:type="dxa"/>
            <w:shd w:val="clear" w:color="auto" w:fill="auto"/>
          </w:tcPr>
          <w:p w14:paraId="74775AC6" w14:textId="77777777" w:rsidR="00795139" w:rsidRPr="008B147E" w:rsidRDefault="00795139" w:rsidP="00795139">
            <w:pPr>
              <w:rPr>
                <w:rFonts w:cs="Times New Roman"/>
                <w:lang w:val="fr-FR"/>
              </w:rPr>
            </w:pPr>
          </w:p>
        </w:tc>
      </w:tr>
    </w:tbl>
    <w:p w14:paraId="01ACEDD9" w14:textId="77777777" w:rsidR="00795139" w:rsidRPr="008B147E" w:rsidRDefault="00795139" w:rsidP="00795139">
      <w:pPr>
        <w:spacing w:line="240" w:lineRule="auto"/>
        <w:rPr>
          <w:rFonts w:cs="Times New Roman"/>
          <w:lang w:val="fr-FR"/>
        </w:rPr>
      </w:pPr>
    </w:p>
    <w:tbl>
      <w:tblPr>
        <w:tblStyle w:val="TableGrid"/>
        <w:tblW w:w="0" w:type="auto"/>
        <w:tblLook w:val="04A0" w:firstRow="1" w:lastRow="0" w:firstColumn="1" w:lastColumn="0" w:noHBand="0" w:noVBand="1"/>
      </w:tblPr>
      <w:tblGrid>
        <w:gridCol w:w="6565"/>
        <w:gridCol w:w="3150"/>
      </w:tblGrid>
      <w:tr w:rsidR="00795139" w:rsidRPr="008B147E" w14:paraId="720DBECA" w14:textId="77777777" w:rsidTr="00124F36">
        <w:tc>
          <w:tcPr>
            <w:tcW w:w="6565" w:type="dxa"/>
          </w:tcPr>
          <w:p w14:paraId="622D4C96" w14:textId="77777777" w:rsidR="00795139" w:rsidRPr="00166A99" w:rsidRDefault="00795139" w:rsidP="00795139">
            <w:pPr>
              <w:rPr>
                <w:rFonts w:cs="Times New Roman"/>
                <w:b/>
                <w:bCs/>
                <w:lang w:val="fr-FR"/>
              </w:rPr>
            </w:pPr>
            <w:r w:rsidRPr="00166A99">
              <w:rPr>
                <w:rFonts w:cs="Times New Roman"/>
                <w:b/>
                <w:bCs/>
                <w:lang w:val="fr-FR"/>
              </w:rPr>
              <w:t xml:space="preserve">Tarif total en  </w:t>
            </w:r>
          </w:p>
        </w:tc>
        <w:tc>
          <w:tcPr>
            <w:tcW w:w="3150" w:type="dxa"/>
          </w:tcPr>
          <w:p w14:paraId="7EDFFD84" w14:textId="77777777" w:rsidR="00795139" w:rsidRPr="008B147E" w:rsidRDefault="00795139" w:rsidP="00795139">
            <w:pPr>
              <w:rPr>
                <w:rFonts w:cs="Times New Roman"/>
                <w:b/>
                <w:bCs/>
                <w:lang w:val="fr-FR"/>
              </w:rPr>
            </w:pPr>
          </w:p>
        </w:tc>
      </w:tr>
    </w:tbl>
    <w:p w14:paraId="7FB653D4" w14:textId="145D45BE" w:rsidR="00FF25AE" w:rsidRPr="008B147E" w:rsidRDefault="00FF25AE" w:rsidP="00CE7B38">
      <w:pPr>
        <w:spacing w:line="240" w:lineRule="auto"/>
        <w:rPr>
          <w:rFonts w:cs="Times New Roman"/>
          <w:lang w:val="fr-FR"/>
        </w:rPr>
      </w:pPr>
    </w:p>
    <w:p w14:paraId="7FB653E8" w14:textId="77777777" w:rsidR="00FF25AE" w:rsidRPr="008B147E" w:rsidRDefault="00FF25AE" w:rsidP="00FF25AE">
      <w:pPr>
        <w:pStyle w:val="ProductAppendecisBody"/>
        <w:rPr>
          <w:rFonts w:cs="Times New Roman"/>
          <w:lang w:val="fr-FR"/>
        </w:rPr>
      </w:pPr>
    </w:p>
    <w:p w14:paraId="7FB653E9" w14:textId="77777777" w:rsidR="00205E86" w:rsidRPr="008B147E" w:rsidRDefault="00FF25AE" w:rsidP="00FF25AE">
      <w:pPr>
        <w:rPr>
          <w:rFonts w:cs="Times New Roman"/>
          <w:lang w:val="fr-FR"/>
        </w:rPr>
      </w:pPr>
      <w:r w:rsidRPr="008B147E">
        <w:rPr>
          <w:rFonts w:cs="Times New Roman"/>
          <w:lang w:val="fr-FR"/>
        </w:rPr>
        <w:br w:type="page"/>
      </w:r>
    </w:p>
    <w:p w14:paraId="7FB6540F" w14:textId="77777777" w:rsidR="00427ADD" w:rsidRPr="008B147E" w:rsidRDefault="00427ADD" w:rsidP="00427ADD">
      <w:pPr>
        <w:pStyle w:val="ProductAppendecisBody"/>
        <w:rPr>
          <w:rFonts w:cs="Times New Roman"/>
          <w:lang w:val="fr-FR"/>
        </w:rPr>
      </w:pPr>
    </w:p>
    <w:p w14:paraId="7FB65410" w14:textId="77777777" w:rsidR="00F43445" w:rsidRPr="008B147E" w:rsidRDefault="00427ADD" w:rsidP="00427ADD">
      <w:pPr>
        <w:rPr>
          <w:rFonts w:cs="Times New Roman"/>
          <w:lang w:val="fr-FR"/>
        </w:rPr>
      </w:pPr>
      <w:r w:rsidRPr="008B147E">
        <w:rPr>
          <w:rFonts w:cs="Times New Roman"/>
          <w:lang w:val="fr-FR"/>
        </w:rPr>
        <w:br w:type="page"/>
      </w:r>
    </w:p>
    <w:p w14:paraId="7FB65411" w14:textId="313C5D96" w:rsidR="00104483" w:rsidRPr="008C43C9" w:rsidRDefault="00104483" w:rsidP="008314D7">
      <w:pPr>
        <w:pStyle w:val="Heading1"/>
      </w:pPr>
      <w:r w:rsidRPr="008C43C9">
        <w:lastRenderedPageBreak/>
        <w:t>ANNEXE E(c)</w:t>
      </w:r>
      <w:r w:rsidR="00124F36" w:rsidRPr="008C43C9">
        <w:t> :</w:t>
      </w:r>
      <w:r w:rsidRPr="008C43C9">
        <w:t xml:space="preserve"> </w:t>
      </w:r>
      <w:r w:rsidR="00A060C8" w:rsidRPr="008C43C9">
        <w:t>ONLINE BOOKS</w:t>
      </w:r>
      <w:r w:rsidRPr="008C43C9">
        <w:t xml:space="preserve"> – </w:t>
      </w:r>
      <w:r w:rsidR="00A060C8" w:rsidRPr="008C43C9">
        <w:t xml:space="preserve">MODELE </w:t>
      </w:r>
      <w:r w:rsidRPr="008C43C9">
        <w:t>UBCM</w:t>
      </w:r>
    </w:p>
    <w:p w14:paraId="7FB65412" w14:textId="5399A244" w:rsidR="00104483" w:rsidRPr="008C43C9" w:rsidRDefault="00104483" w:rsidP="008314D7">
      <w:pPr>
        <w:pStyle w:val="ProductAppendecisRestartNumbering"/>
        <w:rPr>
          <w:rFonts w:cs="Times New Roman"/>
          <w:sz w:val="22"/>
          <w:szCs w:val="22"/>
          <w:lang w:val="fr-FR"/>
        </w:rPr>
      </w:pPr>
      <w:r w:rsidRPr="008C43C9">
        <w:rPr>
          <w:rFonts w:cs="Times New Roman"/>
          <w:sz w:val="22"/>
          <w:szCs w:val="22"/>
          <w:lang w:val="fr-FR"/>
        </w:rPr>
        <w:t xml:space="preserve">Client : </w:t>
      </w:r>
    </w:p>
    <w:p w14:paraId="7FB65413" w14:textId="77777777" w:rsidR="00104483" w:rsidRPr="008C43C9" w:rsidRDefault="00104483" w:rsidP="002F58A1">
      <w:pPr>
        <w:pStyle w:val="ProductAppendecisRestartNumbering"/>
        <w:rPr>
          <w:rFonts w:cs="Times New Roman"/>
          <w:sz w:val="22"/>
          <w:szCs w:val="22"/>
          <w:lang w:val="fr-FR"/>
        </w:rPr>
      </w:pPr>
    </w:p>
    <w:p w14:paraId="7FB65414" w14:textId="50A620DD" w:rsidR="00104483" w:rsidRPr="008C43C9" w:rsidRDefault="00104483" w:rsidP="002F58A1">
      <w:pPr>
        <w:pStyle w:val="ProductAppendecisRestartNumbering"/>
        <w:rPr>
          <w:rFonts w:cs="Times New Roman"/>
          <w:sz w:val="22"/>
          <w:szCs w:val="22"/>
          <w:lang w:val="fr-FR"/>
        </w:rPr>
      </w:pPr>
      <w:r w:rsidRPr="008C43C9">
        <w:rPr>
          <w:rFonts w:cs="Times New Roman"/>
          <w:sz w:val="22"/>
          <w:szCs w:val="22"/>
          <w:lang w:val="fr-FR"/>
        </w:rPr>
        <w:t xml:space="preserve">Les </w:t>
      </w:r>
      <w:r w:rsidR="00A060C8" w:rsidRPr="008C43C9">
        <w:rPr>
          <w:rFonts w:cs="Times New Roman"/>
          <w:sz w:val="22"/>
          <w:szCs w:val="22"/>
          <w:lang w:val="fr-FR"/>
        </w:rPr>
        <w:t>Online Books</w:t>
      </w:r>
      <w:r w:rsidRPr="008C43C9">
        <w:rPr>
          <w:rFonts w:cs="Times New Roman"/>
          <w:sz w:val="22"/>
          <w:szCs w:val="22"/>
          <w:lang w:val="fr-FR"/>
        </w:rPr>
        <w:t xml:space="preserve"> </w:t>
      </w:r>
      <w:r w:rsidR="00A060C8" w:rsidRPr="008C43C9">
        <w:rPr>
          <w:rFonts w:cs="Times New Roman"/>
          <w:sz w:val="22"/>
          <w:szCs w:val="22"/>
          <w:lang w:val="fr-FR"/>
        </w:rPr>
        <w:t xml:space="preserve">disponibles sur </w:t>
      </w:r>
      <w:r w:rsidRPr="008C43C9">
        <w:rPr>
          <w:rFonts w:cs="Times New Roman"/>
          <w:sz w:val="22"/>
          <w:szCs w:val="22"/>
          <w:lang w:val="fr-FR"/>
        </w:rPr>
        <w:t>Wiley Online Library sont les éditions numériques des livres Wiley auxquels le Client a accès dans le cadre du Contrat. Ils peuvent inclure les sommaires, les résumés, le texte intégral, les illustrations, les tableaux de données et tout contenu supplémentaire ne faisant pas partie des versions papier de ces livres.</w:t>
      </w:r>
    </w:p>
    <w:p w14:paraId="7FB65415" w14:textId="6FF444A5" w:rsidR="00104483" w:rsidRPr="008C43C9" w:rsidRDefault="00104483" w:rsidP="002F58A1">
      <w:pPr>
        <w:pStyle w:val="ProductAppendecisRestartNumbering"/>
        <w:rPr>
          <w:rFonts w:cs="Times New Roman"/>
          <w:sz w:val="22"/>
          <w:szCs w:val="22"/>
          <w:lang w:val="fr-FR"/>
        </w:rPr>
      </w:pPr>
    </w:p>
    <w:p w14:paraId="6E0A3173" w14:textId="31EB887A" w:rsidR="002F4C60" w:rsidRPr="002F58A1" w:rsidRDefault="002F4C60" w:rsidP="002F58A1">
      <w:pPr>
        <w:pStyle w:val="ProductAppendecisRestartNumbering"/>
        <w:numPr>
          <w:ilvl w:val="0"/>
          <w:numId w:val="46"/>
        </w:numPr>
        <w:rPr>
          <w:rFonts w:cs="Times New Roman"/>
          <w:b/>
          <w:bCs/>
          <w:sz w:val="22"/>
          <w:szCs w:val="22"/>
          <w:lang w:val="fr-FR"/>
        </w:rPr>
      </w:pPr>
      <w:r w:rsidRPr="008C43C9">
        <w:rPr>
          <w:rFonts w:cs="Times New Roman"/>
          <w:b/>
          <w:bCs/>
          <w:sz w:val="22"/>
          <w:szCs w:val="22"/>
          <w:lang w:val="fr-FR"/>
        </w:rPr>
        <w:t xml:space="preserve">L’Offre : </w:t>
      </w:r>
      <w:r w:rsidR="002D5AEA" w:rsidRPr="002F58A1">
        <w:rPr>
          <w:rFonts w:cs="Times New Roman"/>
          <w:sz w:val="22"/>
          <w:szCs w:val="22"/>
          <w:lang w:val="fr-FR"/>
        </w:rPr>
        <w:t>Le Client souhaite acquérir des Online Books sous licence sur Wiley Online Library. Wiley lui fournira l’accès à tous les titres du (ou des) Catalogue(s) sélectionné(s) par le Client pour une Période d’Accès et le Client concède à un Engagement d’Acquisition Total Minimum pour acquérir des Online Books, qui seront réglés au début de la Période d’Accès. Le Client sélectionne et acquiert des titres du (ou des) Catalogue(s) qui équivalent ou excèdent l’Engagement d’Acquisition Total Minimum pas plus tard qu’au terme de la Période d’Accès. Après la fin de la Période d’Accès, le Client n’aura plus accès aux Online Books non sélectionnés pour acquisition.</w:t>
      </w:r>
    </w:p>
    <w:p w14:paraId="7AB3368D" w14:textId="77777777" w:rsidR="002D5AEA" w:rsidRPr="008C43C9" w:rsidRDefault="002D5AEA" w:rsidP="002F58A1">
      <w:pPr>
        <w:pStyle w:val="ProductAppendecisRestartNumbering"/>
        <w:ind w:left="360"/>
        <w:rPr>
          <w:rFonts w:cs="Times New Roman"/>
          <w:b/>
          <w:bCs/>
          <w:sz w:val="22"/>
          <w:szCs w:val="22"/>
          <w:lang w:val="fr-FR"/>
        </w:rPr>
      </w:pPr>
    </w:p>
    <w:p w14:paraId="2CC895B1" w14:textId="205DCFC3" w:rsidR="002F4C60" w:rsidRPr="002F58A1" w:rsidRDefault="002F4C60" w:rsidP="002F58A1">
      <w:pPr>
        <w:numPr>
          <w:ilvl w:val="0"/>
          <w:numId w:val="46"/>
        </w:numPr>
        <w:spacing w:line="240" w:lineRule="auto"/>
        <w:rPr>
          <w:lang w:val="fr-FR"/>
        </w:rPr>
      </w:pPr>
      <w:r w:rsidRPr="002D5AEA">
        <w:rPr>
          <w:b/>
          <w:bCs/>
        </w:rPr>
        <w:t>Catalogue(s) :</w:t>
      </w:r>
      <w:r w:rsidR="001E16BF" w:rsidRPr="002D5AEA">
        <w:rPr>
          <w:b/>
          <w:bCs/>
        </w:rPr>
        <w:t xml:space="preserve"> </w:t>
      </w:r>
      <w:r w:rsidRPr="002D5AEA">
        <w:rPr>
          <w:iCs/>
        </w:rPr>
        <w:t>Le Client a sélectionné l’accès au(x) Catalogue(s) suivant(s) pour la Période d’Accès.</w:t>
      </w:r>
    </w:p>
    <w:p w14:paraId="4642614E" w14:textId="216649A0" w:rsidR="002D5AEA" w:rsidRPr="008C43C9" w:rsidRDefault="001E16BF" w:rsidP="002F58A1">
      <w:pPr>
        <w:spacing w:line="240" w:lineRule="auto"/>
        <w:ind w:left="720"/>
        <w:rPr>
          <w:iCs/>
          <w:lang w:val="fr-FR"/>
        </w:rPr>
      </w:pPr>
      <w:r w:rsidRPr="008C43C9">
        <w:rPr>
          <w:iCs/>
          <w:lang w:val="fr-FR"/>
        </w:rPr>
        <w:t xml:space="preserve">2.1 </w:t>
      </w:r>
      <w:r w:rsidRPr="008C43C9">
        <w:rPr>
          <w:iCs/>
          <w:lang w:val="fr-FR"/>
        </w:rPr>
        <w:tab/>
        <w:t xml:space="preserve">Le Client sera facturé pour l’Engagement Total Minimum au commencement de la Période d’Accès. </w:t>
      </w:r>
    </w:p>
    <w:p w14:paraId="262381F7" w14:textId="77777777" w:rsidR="002F4C60" w:rsidRPr="008C43C9" w:rsidRDefault="002F4C60" w:rsidP="002D5AEA">
      <w:pPr>
        <w:rPr>
          <w:iCs/>
          <w:lang w:val="fr-FR"/>
        </w:rPr>
      </w:pPr>
    </w:p>
    <w:tbl>
      <w:tblPr>
        <w:tblStyle w:val="TableGrid"/>
        <w:tblW w:w="0" w:type="auto"/>
        <w:tblInd w:w="704" w:type="dxa"/>
        <w:tblLook w:val="04A0" w:firstRow="1" w:lastRow="0" w:firstColumn="1" w:lastColumn="0" w:noHBand="0" w:noVBand="1"/>
      </w:tblPr>
      <w:tblGrid>
        <w:gridCol w:w="5771"/>
        <w:gridCol w:w="3101"/>
      </w:tblGrid>
      <w:tr w:rsidR="008C43C9" w:rsidRPr="008C43C9" w14:paraId="45EDD34E" w14:textId="77777777" w:rsidTr="002F58A1">
        <w:tc>
          <w:tcPr>
            <w:tcW w:w="5771" w:type="dxa"/>
          </w:tcPr>
          <w:p w14:paraId="48EF12F0" w14:textId="77777777" w:rsidR="002F4C60" w:rsidRPr="002D5AEA" w:rsidRDefault="002F4C60" w:rsidP="00124F36">
            <w:pPr>
              <w:rPr>
                <w:b/>
                <w:bCs/>
                <w:iCs/>
                <w:lang w:val="fr-FR"/>
              </w:rPr>
            </w:pPr>
            <w:r w:rsidRPr="002F58A1">
              <w:rPr>
                <w:rFonts w:eastAsia="Calibri"/>
                <w:b/>
                <w:bCs/>
                <w:iCs/>
                <w:lang w:val="fr-FR"/>
              </w:rPr>
              <w:t>Catalogue</w:t>
            </w:r>
          </w:p>
        </w:tc>
        <w:tc>
          <w:tcPr>
            <w:tcW w:w="3101" w:type="dxa"/>
          </w:tcPr>
          <w:p w14:paraId="6BAF7A25" w14:textId="77777777" w:rsidR="002F4C60" w:rsidRPr="002D5AEA" w:rsidRDefault="002F4C60" w:rsidP="00124F36">
            <w:pPr>
              <w:rPr>
                <w:b/>
                <w:bCs/>
                <w:iCs/>
                <w:lang w:val="fr-FR"/>
              </w:rPr>
            </w:pPr>
            <w:r w:rsidRPr="002F58A1">
              <w:rPr>
                <w:rFonts w:eastAsia="Calibri"/>
                <w:b/>
                <w:bCs/>
                <w:iCs/>
                <w:lang w:val="fr-FR"/>
              </w:rPr>
              <w:t>Engagement Minimum</w:t>
            </w:r>
          </w:p>
        </w:tc>
      </w:tr>
      <w:tr w:rsidR="008C43C9" w:rsidRPr="008C43C9" w14:paraId="1B1DA5BC" w14:textId="77777777" w:rsidTr="002F58A1">
        <w:tc>
          <w:tcPr>
            <w:tcW w:w="5771" w:type="dxa"/>
          </w:tcPr>
          <w:p w14:paraId="4FD02689" w14:textId="77777777" w:rsidR="002F4C60" w:rsidRPr="008C43C9" w:rsidRDefault="002F4C60" w:rsidP="00124F36">
            <w:pPr>
              <w:rPr>
                <w:iCs/>
                <w:lang w:val="fr-FR"/>
              </w:rPr>
            </w:pPr>
          </w:p>
        </w:tc>
        <w:tc>
          <w:tcPr>
            <w:tcW w:w="3101" w:type="dxa"/>
          </w:tcPr>
          <w:p w14:paraId="7F632F61" w14:textId="77777777" w:rsidR="002F4C60" w:rsidRPr="008C43C9" w:rsidRDefault="002F4C60" w:rsidP="00124F36">
            <w:pPr>
              <w:rPr>
                <w:iCs/>
                <w:lang w:val="fr-FR"/>
              </w:rPr>
            </w:pPr>
          </w:p>
        </w:tc>
      </w:tr>
      <w:tr w:rsidR="008C43C9" w:rsidRPr="008C43C9" w14:paraId="4459D4D7" w14:textId="77777777" w:rsidTr="002F58A1">
        <w:tc>
          <w:tcPr>
            <w:tcW w:w="5771" w:type="dxa"/>
          </w:tcPr>
          <w:p w14:paraId="5B6BDCC3" w14:textId="77777777" w:rsidR="002F4C60" w:rsidRPr="008C43C9" w:rsidRDefault="002F4C60" w:rsidP="00124F36">
            <w:pPr>
              <w:rPr>
                <w:iCs/>
                <w:lang w:val="fr-FR"/>
              </w:rPr>
            </w:pPr>
          </w:p>
        </w:tc>
        <w:tc>
          <w:tcPr>
            <w:tcW w:w="3101" w:type="dxa"/>
          </w:tcPr>
          <w:p w14:paraId="5400F8E9" w14:textId="77777777" w:rsidR="002F4C60" w:rsidRPr="008C43C9" w:rsidRDefault="002F4C60" w:rsidP="00124F36">
            <w:pPr>
              <w:rPr>
                <w:iCs/>
                <w:lang w:val="fr-FR"/>
              </w:rPr>
            </w:pPr>
          </w:p>
        </w:tc>
      </w:tr>
      <w:tr w:rsidR="002F4C60" w:rsidRPr="008C43C9" w14:paraId="19FB7558" w14:textId="77777777" w:rsidTr="002F58A1">
        <w:tc>
          <w:tcPr>
            <w:tcW w:w="5771" w:type="dxa"/>
          </w:tcPr>
          <w:p w14:paraId="45471FE9" w14:textId="77777777" w:rsidR="002F4C60" w:rsidRPr="008C43C9" w:rsidRDefault="002F4C60" w:rsidP="00124F36">
            <w:pPr>
              <w:jc w:val="right"/>
              <w:rPr>
                <w:b/>
                <w:iCs/>
                <w:lang w:val="fr-FR"/>
              </w:rPr>
            </w:pPr>
            <w:r w:rsidRPr="008C43C9">
              <w:rPr>
                <w:b/>
                <w:iCs/>
                <w:lang w:val="fr-FR"/>
              </w:rPr>
              <w:t>Total</w:t>
            </w:r>
          </w:p>
        </w:tc>
        <w:tc>
          <w:tcPr>
            <w:tcW w:w="3101" w:type="dxa"/>
          </w:tcPr>
          <w:p w14:paraId="54A00562" w14:textId="77777777" w:rsidR="002F4C60" w:rsidRPr="008C43C9" w:rsidRDefault="002F4C60" w:rsidP="00124F36">
            <w:pPr>
              <w:rPr>
                <w:iCs/>
                <w:lang w:val="fr-FR"/>
              </w:rPr>
            </w:pPr>
          </w:p>
        </w:tc>
      </w:tr>
    </w:tbl>
    <w:p w14:paraId="5ED1644B" w14:textId="77777777" w:rsidR="002F4C60" w:rsidRPr="00266E6A" w:rsidRDefault="002F4C60" w:rsidP="002F4C60">
      <w:pPr>
        <w:rPr>
          <w:rFonts w:cs="Times New Roman"/>
          <w:iCs/>
          <w:lang w:val="fr-FR"/>
        </w:rPr>
      </w:pPr>
    </w:p>
    <w:p w14:paraId="7C0C29DA" w14:textId="20F985D9" w:rsidR="002F4C60" w:rsidRPr="002F58A1" w:rsidRDefault="002F4C60" w:rsidP="002F58A1">
      <w:pPr>
        <w:pStyle w:val="ListParagraph"/>
        <w:numPr>
          <w:ilvl w:val="0"/>
          <w:numId w:val="46"/>
        </w:numPr>
        <w:spacing w:after="0"/>
        <w:rPr>
          <w:rFonts w:ascii="Times New Roman" w:hAnsi="Times New Roman"/>
          <w:b/>
          <w:bCs/>
          <w:lang w:val="fr-FR"/>
        </w:rPr>
      </w:pPr>
      <w:r w:rsidRPr="002F58A1">
        <w:rPr>
          <w:rFonts w:ascii="Times New Roman" w:hAnsi="Times New Roman"/>
          <w:b/>
          <w:bCs/>
          <w:lang w:val="fr-FR"/>
        </w:rPr>
        <w:t>Période d’Accès :</w:t>
      </w:r>
    </w:p>
    <w:p w14:paraId="352EF589" w14:textId="24116768" w:rsidR="002F4C60" w:rsidRPr="00266E6A" w:rsidRDefault="001E16BF" w:rsidP="002F58A1">
      <w:pPr>
        <w:spacing w:line="240" w:lineRule="auto"/>
        <w:ind w:left="720"/>
        <w:rPr>
          <w:rFonts w:cs="Times New Roman"/>
          <w:lang w:val="fr-FR"/>
        </w:rPr>
      </w:pPr>
      <w:r w:rsidRPr="00266E6A">
        <w:rPr>
          <w:rFonts w:cs="Times New Roman"/>
          <w:lang w:val="fr-FR"/>
        </w:rPr>
        <w:t>3.1.</w:t>
      </w:r>
      <w:r w:rsidRPr="00266E6A">
        <w:rPr>
          <w:rFonts w:cs="Times New Roman"/>
          <w:lang w:val="fr-FR"/>
        </w:rPr>
        <w:tab/>
      </w:r>
      <w:r w:rsidR="002F4C60" w:rsidRPr="00266E6A">
        <w:rPr>
          <w:rFonts w:cs="Times New Roman"/>
          <w:lang w:val="fr-FR"/>
        </w:rPr>
        <w:t>Date de commencement :</w:t>
      </w:r>
      <w:r w:rsidR="002F4C60" w:rsidRPr="00266E6A">
        <w:rPr>
          <w:rFonts w:cs="Times New Roman"/>
          <w:lang w:val="fr-FR"/>
        </w:rPr>
        <w:tab/>
        <w:t>XXXXX</w:t>
      </w:r>
      <w:r w:rsidR="002A23BE" w:rsidRPr="00266E6A">
        <w:rPr>
          <w:rFonts w:cs="Times New Roman"/>
          <w:lang w:val="fr-FR"/>
        </w:rPr>
        <w:t xml:space="preserve"> jusqu’à </w:t>
      </w:r>
      <w:r w:rsidR="002F4C60" w:rsidRPr="00266E6A">
        <w:rPr>
          <w:rFonts w:cs="Times New Roman"/>
          <w:lang w:val="fr-FR"/>
        </w:rPr>
        <w:t xml:space="preserve">Date de fin : </w:t>
      </w:r>
      <w:r w:rsidR="002F4C60" w:rsidRPr="00266E6A">
        <w:rPr>
          <w:rFonts w:cs="Times New Roman"/>
          <w:lang w:val="fr-FR"/>
        </w:rPr>
        <w:tab/>
        <w:t>XXXXX</w:t>
      </w:r>
      <w:r w:rsidR="002A23BE" w:rsidRPr="00266E6A">
        <w:rPr>
          <w:rFonts w:cs="Times New Roman"/>
          <w:lang w:val="fr-FR"/>
        </w:rPr>
        <w:t>.</w:t>
      </w:r>
    </w:p>
    <w:p w14:paraId="5BE736A9" w14:textId="72C4C441" w:rsidR="002F4C60" w:rsidRPr="008C43C9" w:rsidRDefault="001E16BF" w:rsidP="002F58A1">
      <w:pPr>
        <w:spacing w:line="240" w:lineRule="auto"/>
        <w:ind w:left="1440" w:hanging="720"/>
        <w:rPr>
          <w:rFonts w:cs="Times New Roman"/>
          <w:lang w:val="fr-FR"/>
        </w:rPr>
      </w:pPr>
      <w:r w:rsidRPr="00266E6A">
        <w:rPr>
          <w:rFonts w:cs="Times New Roman"/>
          <w:lang w:val="fr-FR"/>
        </w:rPr>
        <w:t>3.</w:t>
      </w:r>
      <w:r w:rsidR="00F522D1" w:rsidRPr="00266E6A">
        <w:rPr>
          <w:rFonts w:cs="Times New Roman"/>
          <w:lang w:val="fr-FR"/>
        </w:rPr>
        <w:t>2</w:t>
      </w:r>
      <w:r w:rsidRPr="00266E6A">
        <w:rPr>
          <w:rFonts w:cs="Times New Roman"/>
          <w:lang w:val="fr-FR"/>
        </w:rPr>
        <w:t>.</w:t>
      </w:r>
      <w:r w:rsidRPr="00266E6A">
        <w:rPr>
          <w:rFonts w:cs="Times New Roman"/>
          <w:lang w:val="fr-FR"/>
        </w:rPr>
        <w:tab/>
      </w:r>
      <w:r w:rsidR="002F4C60" w:rsidRPr="00266E6A">
        <w:rPr>
          <w:rFonts w:cs="Times New Roman"/>
          <w:lang w:val="fr-FR"/>
        </w:rPr>
        <w:t>Pendant la Pér</w:t>
      </w:r>
      <w:r w:rsidR="002F4C60" w:rsidRPr="008C43C9">
        <w:rPr>
          <w:rFonts w:cs="Times New Roman"/>
          <w:lang w:val="fr-FR"/>
        </w:rPr>
        <w:t xml:space="preserve">iode d’Accès, le Client aura accès à tous les titres du (ou des) Catalogue(s) sélectionné(s) selon les termes et conditions de ce </w:t>
      </w:r>
      <w:r w:rsidRPr="008C43C9">
        <w:rPr>
          <w:rFonts w:cs="Times New Roman"/>
          <w:lang w:val="fr-FR"/>
        </w:rPr>
        <w:t>Contrat</w:t>
      </w:r>
      <w:r w:rsidR="002F4C60" w:rsidRPr="008C43C9">
        <w:rPr>
          <w:rFonts w:cs="Times New Roman"/>
          <w:lang w:val="fr-FR"/>
        </w:rPr>
        <w:t xml:space="preserve">. Pendant la Période d’Accès, Wiley fournira au Client les statistiques de consultation comme indiqué dans le Paragraphe </w:t>
      </w:r>
      <w:r w:rsidRPr="008C43C9">
        <w:rPr>
          <w:rFonts w:cs="Times New Roman"/>
          <w:lang w:val="fr-FR"/>
        </w:rPr>
        <w:t xml:space="preserve">5 </w:t>
      </w:r>
      <w:r w:rsidR="002F4C60" w:rsidRPr="008C43C9">
        <w:rPr>
          <w:rFonts w:cs="Times New Roman"/>
          <w:lang w:val="fr-FR"/>
        </w:rPr>
        <w:t xml:space="preserve">du présent </w:t>
      </w:r>
      <w:r w:rsidRPr="008C43C9">
        <w:rPr>
          <w:rFonts w:cs="Times New Roman"/>
          <w:lang w:val="fr-FR"/>
        </w:rPr>
        <w:t>Contrat</w:t>
      </w:r>
      <w:r w:rsidR="002F4C60" w:rsidRPr="008C43C9">
        <w:rPr>
          <w:rFonts w:cs="Times New Roman"/>
          <w:lang w:val="fr-FR"/>
        </w:rPr>
        <w:t xml:space="preserve"> via le module administrateur de Wiley Online Library.</w:t>
      </w:r>
    </w:p>
    <w:p w14:paraId="12C7AE92" w14:textId="15CA5021" w:rsidR="002F4C60" w:rsidRPr="008C43C9" w:rsidRDefault="001E16BF" w:rsidP="002F58A1">
      <w:pPr>
        <w:spacing w:line="240" w:lineRule="auto"/>
        <w:ind w:left="1440" w:hanging="720"/>
        <w:rPr>
          <w:rFonts w:cs="Times New Roman"/>
          <w:lang w:val="fr-FR"/>
        </w:rPr>
      </w:pPr>
      <w:r w:rsidRPr="008C43C9">
        <w:rPr>
          <w:rFonts w:cs="Times New Roman"/>
          <w:lang w:val="fr-FR"/>
        </w:rPr>
        <w:t>3.</w:t>
      </w:r>
      <w:r w:rsidR="00F522D1">
        <w:rPr>
          <w:rFonts w:cs="Times New Roman"/>
          <w:lang w:val="fr-FR"/>
        </w:rPr>
        <w:t>3</w:t>
      </w:r>
      <w:r w:rsidRPr="008C43C9">
        <w:rPr>
          <w:rFonts w:cs="Times New Roman"/>
          <w:lang w:val="fr-FR"/>
        </w:rPr>
        <w:t>.</w:t>
      </w:r>
      <w:r w:rsidRPr="008C43C9">
        <w:rPr>
          <w:rFonts w:cs="Times New Roman"/>
          <w:lang w:val="fr-FR"/>
        </w:rPr>
        <w:tab/>
        <w:t>Pendant la période d'accès, le personnel de la bibliothèque du Client n'aura pas le droit de fournir des copies de documents provenant des titres du ou des catalogues à une autre bibliothèque. Pour éviter toute ambiguïté, le Client ne peut exercer les droits énoncés au paragraphe 3.1.e. du Contrat que dans les titres Online Books sélectionnés et concédés sous licence à la fin de la Période d'Accès.</w:t>
      </w:r>
    </w:p>
    <w:p w14:paraId="2BA8EE30" w14:textId="550D0CB3" w:rsidR="002F4C60" w:rsidRPr="008C43C9" w:rsidRDefault="001E16BF" w:rsidP="002F58A1">
      <w:pPr>
        <w:spacing w:line="240" w:lineRule="auto"/>
        <w:ind w:left="1440" w:hanging="720"/>
        <w:rPr>
          <w:rFonts w:cs="Times New Roman"/>
          <w:lang w:val="fr-FR"/>
        </w:rPr>
      </w:pPr>
      <w:r w:rsidRPr="008C43C9">
        <w:rPr>
          <w:rFonts w:cs="Times New Roman"/>
          <w:lang w:val="fr-FR"/>
        </w:rPr>
        <w:t>3.</w:t>
      </w:r>
      <w:r w:rsidR="00F522D1">
        <w:rPr>
          <w:rFonts w:cs="Times New Roman"/>
          <w:lang w:val="fr-FR"/>
        </w:rPr>
        <w:t>4</w:t>
      </w:r>
      <w:r w:rsidRPr="008C43C9">
        <w:rPr>
          <w:rFonts w:cs="Times New Roman"/>
          <w:lang w:val="fr-FR"/>
        </w:rPr>
        <w:t>.</w:t>
      </w:r>
      <w:r w:rsidRPr="008C43C9">
        <w:rPr>
          <w:rFonts w:cs="Times New Roman"/>
          <w:lang w:val="fr-FR"/>
        </w:rPr>
        <w:tab/>
      </w:r>
      <w:r w:rsidR="002F4C60" w:rsidRPr="008C43C9">
        <w:rPr>
          <w:rFonts w:cs="Times New Roman"/>
          <w:lang w:val="fr-FR"/>
        </w:rPr>
        <w:t xml:space="preserve">Le Client sélectionnera et obtiendra sous licence des titres dans le(s) catalogue(s) d’un montant total égal ou supérieur à l'engagement minimum total </w:t>
      </w:r>
      <w:r w:rsidR="00061E1B" w:rsidRPr="008C43C9">
        <w:rPr>
          <w:rFonts w:cs="Times New Roman"/>
          <w:lang w:val="fr-FR"/>
        </w:rPr>
        <w:t>à la fin de la Période d’Accès. Un rapport final d’utilisation sera fourni dans les 3</w:t>
      </w:r>
      <w:r w:rsidR="002F4C60" w:rsidRPr="008C43C9">
        <w:rPr>
          <w:rFonts w:cs="Times New Roman"/>
          <w:lang w:val="fr-FR"/>
        </w:rPr>
        <w:t>0</w:t>
      </w:r>
      <w:r w:rsidR="00061E1B" w:rsidRPr="008C43C9">
        <w:rPr>
          <w:rFonts w:cs="Times New Roman"/>
          <w:lang w:val="fr-FR"/>
        </w:rPr>
        <w:t xml:space="preserve"> derniers</w:t>
      </w:r>
      <w:r w:rsidR="002F4C60" w:rsidRPr="008C43C9">
        <w:rPr>
          <w:rFonts w:cs="Times New Roman"/>
          <w:lang w:val="fr-FR"/>
        </w:rPr>
        <w:t xml:space="preserve"> jours </w:t>
      </w:r>
      <w:r w:rsidR="00061E1B" w:rsidRPr="008C43C9">
        <w:rPr>
          <w:rFonts w:cs="Times New Roman"/>
          <w:lang w:val="fr-FR"/>
        </w:rPr>
        <w:t>de la Période d’Accès officielle avec une proposition de titres par défaut basée sur la consultation des usagers et sur l’engagement minimum total</w:t>
      </w:r>
      <w:r w:rsidR="002F4C60" w:rsidRPr="008C43C9">
        <w:rPr>
          <w:rFonts w:cs="Times New Roman"/>
          <w:lang w:val="fr-FR"/>
        </w:rPr>
        <w:t>.</w:t>
      </w:r>
    </w:p>
    <w:p w14:paraId="74AFF2B2" w14:textId="6A6BB7D4" w:rsidR="002F4C60" w:rsidRPr="008C43C9" w:rsidRDefault="00061E1B" w:rsidP="002F58A1">
      <w:pPr>
        <w:spacing w:line="240" w:lineRule="auto"/>
        <w:ind w:left="1440" w:hanging="720"/>
        <w:rPr>
          <w:rFonts w:cs="Times New Roman"/>
          <w:lang w:val="fr-FR"/>
        </w:rPr>
      </w:pPr>
      <w:r w:rsidRPr="008C43C9">
        <w:rPr>
          <w:rFonts w:cs="Times New Roman"/>
          <w:lang w:val="fr-FR"/>
        </w:rPr>
        <w:t>3.</w:t>
      </w:r>
      <w:r w:rsidR="00F522D1">
        <w:rPr>
          <w:rFonts w:cs="Times New Roman"/>
          <w:lang w:val="fr-FR"/>
        </w:rPr>
        <w:t>5</w:t>
      </w:r>
      <w:r w:rsidRPr="008C43C9">
        <w:rPr>
          <w:rFonts w:cs="Times New Roman"/>
          <w:lang w:val="fr-FR"/>
        </w:rPr>
        <w:t>.</w:t>
      </w:r>
      <w:r w:rsidRPr="008C43C9">
        <w:rPr>
          <w:rFonts w:cs="Times New Roman"/>
          <w:lang w:val="fr-FR"/>
        </w:rPr>
        <w:tab/>
        <w:t>S</w:t>
      </w:r>
      <w:r w:rsidR="002F4C60" w:rsidRPr="008C43C9">
        <w:rPr>
          <w:rFonts w:cs="Times New Roman"/>
          <w:lang w:val="fr-FR"/>
        </w:rPr>
        <w:t xml:space="preserve">i le Client </w:t>
      </w:r>
      <w:r w:rsidRPr="008C43C9">
        <w:rPr>
          <w:rFonts w:cs="Times New Roman"/>
          <w:lang w:val="fr-FR"/>
        </w:rPr>
        <w:t>ne fournit pas une sélection alternative dans les 6</w:t>
      </w:r>
      <w:r w:rsidR="002F4C60" w:rsidRPr="008C43C9">
        <w:rPr>
          <w:rFonts w:cs="Times New Roman"/>
          <w:lang w:val="fr-FR"/>
        </w:rPr>
        <w:t>0 jours</w:t>
      </w:r>
      <w:r w:rsidRPr="008C43C9">
        <w:rPr>
          <w:rFonts w:cs="Times New Roman"/>
          <w:lang w:val="fr-FR"/>
        </w:rPr>
        <w:t xml:space="preserve"> après la conclusion de la Période d’Accès</w:t>
      </w:r>
      <w:r w:rsidR="002F4C60" w:rsidRPr="008C43C9">
        <w:rPr>
          <w:rFonts w:cs="Times New Roman"/>
          <w:lang w:val="fr-FR"/>
        </w:rPr>
        <w:t xml:space="preserve">, </w:t>
      </w:r>
      <w:r w:rsidR="005408F0" w:rsidRPr="008C43C9">
        <w:rPr>
          <w:rFonts w:cs="Times New Roman"/>
          <w:lang w:val="fr-FR"/>
        </w:rPr>
        <w:t xml:space="preserve">la sélection par défaut basée sur la consultation fournie au Client sera finale. </w:t>
      </w:r>
    </w:p>
    <w:p w14:paraId="6F1B6E35" w14:textId="32DF05B0" w:rsidR="002F4C60" w:rsidRPr="008C43C9" w:rsidRDefault="002F4C60" w:rsidP="002F58A1">
      <w:pPr>
        <w:spacing w:line="240" w:lineRule="auto"/>
        <w:rPr>
          <w:rFonts w:cs="Times New Roman"/>
          <w:lang w:val="fr-FR"/>
        </w:rPr>
      </w:pPr>
    </w:p>
    <w:p w14:paraId="3F0FECBE" w14:textId="6DE2BA80" w:rsidR="00266E6A" w:rsidRPr="002F58A1" w:rsidRDefault="002F4C60" w:rsidP="002F58A1">
      <w:pPr>
        <w:pStyle w:val="ListParagraph"/>
        <w:numPr>
          <w:ilvl w:val="0"/>
          <w:numId w:val="46"/>
        </w:numPr>
        <w:spacing w:line="240" w:lineRule="auto"/>
        <w:rPr>
          <w:rFonts w:ascii="Times New Roman" w:hAnsi="Times New Roman"/>
          <w:b/>
          <w:bCs/>
          <w:lang w:val="fr-FR"/>
        </w:rPr>
      </w:pPr>
      <w:r w:rsidRPr="008314D7">
        <w:rPr>
          <w:rFonts w:ascii="Times New Roman" w:hAnsi="Times New Roman"/>
          <w:b/>
          <w:bCs/>
          <w:lang w:val="fr-FR"/>
        </w:rPr>
        <w:t xml:space="preserve">Accès Pérenne : </w:t>
      </w:r>
      <w:r w:rsidRPr="008314D7">
        <w:rPr>
          <w:rFonts w:ascii="Times New Roman" w:hAnsi="Times New Roman"/>
          <w:lang w:val="fr-FR"/>
        </w:rPr>
        <w:t>Au terme de la Période d’Accès, Wiley fournira au Client un accès pérenne au texte intégral des ouvrages Online Books sélectionnés et acquis</w:t>
      </w:r>
      <w:r w:rsidR="005408F0" w:rsidRPr="008314D7">
        <w:rPr>
          <w:rFonts w:ascii="Times New Roman" w:hAnsi="Times New Roman"/>
          <w:lang w:val="fr-FR"/>
        </w:rPr>
        <w:t xml:space="preserve">, </w:t>
      </w:r>
      <w:r w:rsidR="0065669D" w:rsidRPr="008314D7">
        <w:rPr>
          <w:rFonts w:ascii="Times New Roman" w:hAnsi="Times New Roman"/>
          <w:lang w:val="fr-FR"/>
        </w:rPr>
        <w:t>dans la mesure</w:t>
      </w:r>
      <w:r w:rsidR="005408F0" w:rsidRPr="008314D7">
        <w:rPr>
          <w:rFonts w:ascii="Times New Roman" w:hAnsi="Times New Roman"/>
          <w:lang w:val="fr-FR"/>
        </w:rPr>
        <w:t xml:space="preserve"> où </w:t>
      </w:r>
      <w:r w:rsidRPr="008314D7">
        <w:rPr>
          <w:rFonts w:ascii="Times New Roman" w:hAnsi="Times New Roman"/>
          <w:lang w:val="fr-FR"/>
        </w:rPr>
        <w:t xml:space="preserve">Wiley </w:t>
      </w:r>
      <w:r w:rsidR="005408F0" w:rsidRPr="008314D7">
        <w:rPr>
          <w:rFonts w:ascii="Times New Roman" w:hAnsi="Times New Roman"/>
          <w:lang w:val="fr-FR"/>
        </w:rPr>
        <w:t>détient les droits de fourniture.</w:t>
      </w:r>
    </w:p>
    <w:p w14:paraId="7B1EC672" w14:textId="77777777" w:rsidR="005408F0" w:rsidRPr="002F58A1" w:rsidRDefault="005408F0" w:rsidP="002F58A1">
      <w:pPr>
        <w:pStyle w:val="ListParagraph"/>
        <w:spacing w:line="240" w:lineRule="auto"/>
        <w:ind w:left="360"/>
        <w:rPr>
          <w:lang w:val="fr-FR"/>
        </w:rPr>
      </w:pPr>
    </w:p>
    <w:p w14:paraId="58EA16F6" w14:textId="2E19A08F" w:rsidR="002F4C60" w:rsidRPr="002F58A1" w:rsidRDefault="002F4C60" w:rsidP="002F58A1">
      <w:pPr>
        <w:pStyle w:val="ListParagraph"/>
        <w:numPr>
          <w:ilvl w:val="0"/>
          <w:numId w:val="46"/>
        </w:numPr>
        <w:spacing w:line="240" w:lineRule="auto"/>
        <w:rPr>
          <w:rFonts w:ascii="Times New Roman" w:hAnsi="Times New Roman"/>
          <w:lang w:val="fr-FR"/>
        </w:rPr>
      </w:pPr>
      <w:r w:rsidRPr="002F58A1">
        <w:rPr>
          <w:rFonts w:ascii="Times New Roman" w:hAnsi="Times New Roman"/>
          <w:b/>
          <w:bCs/>
          <w:lang w:val="fr-FR"/>
        </w:rPr>
        <w:t xml:space="preserve">Tarification : </w:t>
      </w:r>
      <w:r w:rsidRPr="002F58A1">
        <w:rPr>
          <w:rFonts w:ascii="Times New Roman" w:hAnsi="Times New Roman"/>
          <w:lang w:val="fr-FR"/>
        </w:rPr>
        <w:t xml:space="preserve">Le </w:t>
      </w:r>
      <w:r w:rsidR="005C105F" w:rsidRPr="002F58A1">
        <w:rPr>
          <w:rFonts w:ascii="Times New Roman" w:hAnsi="Times New Roman"/>
          <w:lang w:val="fr-FR"/>
        </w:rPr>
        <w:t>tarif</w:t>
      </w:r>
      <w:r w:rsidRPr="002F58A1">
        <w:rPr>
          <w:rFonts w:ascii="Times New Roman" w:hAnsi="Times New Roman"/>
          <w:lang w:val="fr-FR"/>
        </w:rPr>
        <w:t xml:space="preserve"> de la concession de licence pérenne des Online Books sera calculé en fonction des prix catalogue aux États-Unis à la date de la sélection (au terme de la Période d’Accès). Le Client doit sélectionner des titres sous licence pour une somme totale égale ou supérieure à l’Engagement Minimum Total. Si la somme totale des titres acquis est supérieure à l’Engagement Minimum Total déjà réglé auprès de Wiley, Wiley facturera le Client pour le(s) coût(s) additionnel(s).</w:t>
      </w:r>
    </w:p>
    <w:p w14:paraId="725DF94B" w14:textId="30A0C11D" w:rsidR="002F4C60" w:rsidRPr="008C43C9" w:rsidRDefault="002F4C60" w:rsidP="002F4C60">
      <w:pPr>
        <w:rPr>
          <w:rFonts w:cs="Times New Roman"/>
          <w:lang w:val="fr-FR"/>
        </w:rPr>
      </w:pPr>
    </w:p>
    <w:p w14:paraId="032779C3" w14:textId="5B72C4C2" w:rsidR="002F4C60" w:rsidRPr="008314D7" w:rsidRDefault="005408F0" w:rsidP="008314D7">
      <w:pPr>
        <w:pStyle w:val="ListParagraph"/>
        <w:numPr>
          <w:ilvl w:val="0"/>
          <w:numId w:val="46"/>
        </w:numPr>
        <w:spacing w:line="240" w:lineRule="auto"/>
        <w:rPr>
          <w:lang w:val="fr-FR"/>
        </w:rPr>
      </w:pPr>
      <w:r w:rsidRPr="008314D7">
        <w:rPr>
          <w:lang w:val="fr-FR"/>
        </w:rPr>
        <w:t xml:space="preserve"> </w:t>
      </w:r>
      <w:r w:rsidR="002F4C60" w:rsidRPr="008314D7">
        <w:rPr>
          <w:lang w:val="fr-FR"/>
        </w:rPr>
        <w:t xml:space="preserve">Les titres inclus dans cette licence seront répertoriés avec leur prix au sein de l’Annexe E(c)1 qui sera ajoutée au terme de la Période d’Accès. </w:t>
      </w:r>
      <w:r w:rsidRPr="008314D7">
        <w:rPr>
          <w:lang w:val="fr-FR"/>
        </w:rPr>
        <w:t xml:space="preserve">Des titres peuvent être ajoutés par la suite en n'importe quelle </w:t>
      </w:r>
      <w:r w:rsidRPr="008314D7">
        <w:rPr>
          <w:lang w:val="fr-FR"/>
        </w:rPr>
        <w:lastRenderedPageBreak/>
        <w:t>quantité en contactant le responsable de compte approprié. Tous les titres faisant l'objet d'une licence ultérieure peuvent être ajoutés selon les termes de cette annexe et leur utilisation sera régie par les termes de cet accord. Aucun document de licence supplémentaire n'est requis.</w:t>
      </w:r>
    </w:p>
    <w:p w14:paraId="6FFAA950" w14:textId="4F9EC9C2" w:rsidR="002F4C60" w:rsidRPr="00AD2689" w:rsidRDefault="002F4C60" w:rsidP="002F58A1">
      <w:pPr>
        <w:spacing w:line="240" w:lineRule="auto"/>
        <w:ind w:left="360"/>
        <w:rPr>
          <w:rFonts w:cs="Times New Roman"/>
          <w:lang w:val="fr-FR"/>
        </w:rPr>
      </w:pPr>
      <w:r w:rsidRPr="00AD2689">
        <w:rPr>
          <w:rFonts w:cs="Times New Roman"/>
          <w:lang w:val="fr-FR"/>
        </w:rPr>
        <w:t>À cette fin, les ETP sont définis comme les étudiants et membres de la faculté en équivalent temps plein.</w:t>
      </w:r>
    </w:p>
    <w:p w14:paraId="4916822B" w14:textId="77777777" w:rsidR="002F4C60" w:rsidRPr="008C43C9" w:rsidRDefault="002F4C60" w:rsidP="008314D7">
      <w:pPr>
        <w:pStyle w:val="ProductAppendecisRestartNumbering"/>
        <w:rPr>
          <w:rFonts w:cs="Times New Roman"/>
          <w:sz w:val="22"/>
          <w:szCs w:val="22"/>
          <w:lang w:val="fr-FR"/>
        </w:rPr>
      </w:pPr>
    </w:p>
    <w:p w14:paraId="6C90FF70" w14:textId="77777777" w:rsidR="00691AA1" w:rsidRPr="008C43C9" w:rsidRDefault="00104483" w:rsidP="00DB5089">
      <w:pPr>
        <w:pStyle w:val="ProductAppendecisRestartNumbering"/>
        <w:rPr>
          <w:rFonts w:cs="Times New Roman"/>
          <w:sz w:val="22"/>
          <w:szCs w:val="22"/>
          <w:lang w:val="fr-FR"/>
        </w:rPr>
        <w:sectPr w:rsidR="00691AA1" w:rsidRPr="008C43C9" w:rsidSect="00DE1283">
          <w:pgSz w:w="11906" w:h="16838"/>
          <w:pgMar w:top="1008" w:right="1008" w:bottom="1008" w:left="1008" w:header="708" w:footer="708" w:gutter="0"/>
          <w:cols w:space="708"/>
          <w:docGrid w:linePitch="360"/>
        </w:sectPr>
      </w:pPr>
      <w:r w:rsidRPr="008C43C9">
        <w:rPr>
          <w:rFonts w:cs="Times New Roman"/>
          <w:sz w:val="22"/>
          <w:szCs w:val="22"/>
          <w:lang w:val="fr-FR"/>
        </w:rPr>
        <w:br w:type="page"/>
      </w:r>
    </w:p>
    <w:p w14:paraId="7FB65424" w14:textId="424B5056" w:rsidR="008C05B4" w:rsidRPr="00891F07" w:rsidRDefault="004C1DB2" w:rsidP="00691AA1">
      <w:pPr>
        <w:pStyle w:val="Heading1"/>
        <w:pageBreakBefore/>
        <w:rPr>
          <w:lang w:val="fr-FR"/>
        </w:rPr>
      </w:pPr>
      <w:r w:rsidRPr="00891F07">
        <w:rPr>
          <w:lang w:val="fr-FR"/>
        </w:rPr>
        <w:lastRenderedPageBreak/>
        <w:t>ANNEXE</w:t>
      </w:r>
      <w:r w:rsidR="008C05B4" w:rsidRPr="00891F07">
        <w:rPr>
          <w:lang w:val="fr-FR"/>
        </w:rPr>
        <w:t xml:space="preserve"> F</w:t>
      </w:r>
      <w:r w:rsidR="004E13A5">
        <w:rPr>
          <w:lang w:val="fr-FR"/>
        </w:rPr>
        <w:t> :</w:t>
      </w:r>
      <w:r w:rsidR="008C05B4" w:rsidRPr="00891F07">
        <w:rPr>
          <w:lang w:val="fr-FR"/>
        </w:rPr>
        <w:t xml:space="preserve"> THE COCHRANE LIBRARY</w:t>
      </w:r>
      <w:r w:rsidR="00124F36" w:rsidRPr="00891F07">
        <w:rPr>
          <w:lang w:val="fr-FR"/>
        </w:rPr>
        <w:t xml:space="preserve"> </w:t>
      </w:r>
      <w:r w:rsidR="00124F36" w:rsidRPr="004E13A5">
        <w:rPr>
          <w:lang w:val="fr-FR"/>
        </w:rPr>
        <w:t>– Abonnement annuel</w:t>
      </w:r>
    </w:p>
    <w:p w14:paraId="7FB65425" w14:textId="47F2ED02" w:rsidR="008C05B4" w:rsidRPr="005C105F" w:rsidRDefault="00FF6C78" w:rsidP="00CE7B38">
      <w:pPr>
        <w:pStyle w:val="ProductAppendecisBody"/>
        <w:rPr>
          <w:rFonts w:cs="Times New Roman"/>
          <w:lang w:val="fr-FR"/>
        </w:rPr>
      </w:pPr>
      <w:r w:rsidRPr="005C105F">
        <w:rPr>
          <w:rFonts w:cs="Times New Roman"/>
          <w:lang w:val="fr-FR"/>
        </w:rPr>
        <w:t>Client :</w:t>
      </w:r>
      <w:r w:rsidR="008C05B4" w:rsidRPr="005C105F">
        <w:rPr>
          <w:rFonts w:cs="Times New Roman"/>
          <w:lang w:val="fr-FR"/>
        </w:rPr>
        <w:t xml:space="preserve"> </w:t>
      </w:r>
    </w:p>
    <w:p w14:paraId="7FB65426" w14:textId="77777777" w:rsidR="008C05B4" w:rsidRPr="005C105F" w:rsidRDefault="008C05B4" w:rsidP="00CE7B38">
      <w:pPr>
        <w:pStyle w:val="ProductAppendecisBody"/>
        <w:rPr>
          <w:rFonts w:cs="Times New Roman"/>
          <w:lang w:val="fr-FR"/>
        </w:rPr>
      </w:pPr>
    </w:p>
    <w:p w14:paraId="7FB65427" w14:textId="77777777" w:rsidR="00205678" w:rsidRPr="008B147E" w:rsidRDefault="00205678" w:rsidP="00205678">
      <w:pPr>
        <w:tabs>
          <w:tab w:val="left" w:pos="720"/>
          <w:tab w:val="left" w:pos="5040"/>
          <w:tab w:val="left" w:pos="5760"/>
        </w:tabs>
        <w:rPr>
          <w:rFonts w:cs="Times New Roman"/>
          <w:lang w:val="fr-FR"/>
        </w:rPr>
      </w:pPr>
      <w:r w:rsidRPr="008B147E">
        <w:rPr>
          <w:rFonts w:cs="Times New Roman"/>
          <w:bdr w:val="nil"/>
          <w:lang w:val="fr-FR"/>
        </w:rPr>
        <w:t>The Cochrane Library est un produit électronique auquel le Client a accès dans le cadre du Contrat. Elle comprend des sommaires, des résumés, des textes intégraux, des illustrations, des tableaux de données, des outils de recherche et d’extraction, des logiciels et d’autres fonctionnalités. The Cochrane Library sera régulièrement mise à jour.</w:t>
      </w:r>
    </w:p>
    <w:p w14:paraId="7FB65428" w14:textId="77777777" w:rsidR="00205678" w:rsidRPr="008B147E" w:rsidRDefault="00205678" w:rsidP="00205678">
      <w:pPr>
        <w:tabs>
          <w:tab w:val="left" w:pos="720"/>
          <w:tab w:val="left" w:pos="5040"/>
          <w:tab w:val="left" w:pos="5760"/>
        </w:tabs>
        <w:rPr>
          <w:rFonts w:cs="Times New Roman"/>
          <w:lang w:val="fr-FR"/>
        </w:rPr>
      </w:pPr>
    </w:p>
    <w:p w14:paraId="35C88ED8" w14:textId="45DF165D" w:rsidR="004E13A5" w:rsidRPr="004E13A5" w:rsidRDefault="00034AFB" w:rsidP="00034AFB">
      <w:pPr>
        <w:pStyle w:val="ProductAppendecisLevel4"/>
        <w:numPr>
          <w:ilvl w:val="0"/>
          <w:numId w:val="18"/>
        </w:numPr>
        <w:rPr>
          <w:rFonts w:cs="Times New Roman"/>
          <w:lang w:val="fr-FR"/>
        </w:rPr>
      </w:pPr>
      <w:r w:rsidRPr="008B147E">
        <w:rPr>
          <w:rFonts w:cs="Times New Roman"/>
          <w:b/>
          <w:bCs/>
          <w:bdr w:val="nil"/>
          <w:lang w:val="fr-FR"/>
        </w:rPr>
        <w:t>Accès</w:t>
      </w:r>
      <w:r w:rsidR="00166A99">
        <w:rPr>
          <w:rFonts w:cs="Times New Roman"/>
          <w:b/>
          <w:bCs/>
          <w:bdr w:val="nil"/>
          <w:lang w:val="fr-FR"/>
        </w:rPr>
        <w:t xml:space="preserve"> </w:t>
      </w:r>
      <w:r w:rsidRPr="008B147E">
        <w:rPr>
          <w:rFonts w:cs="Times New Roman"/>
          <w:b/>
          <w:bCs/>
          <w:bdr w:val="nil"/>
          <w:lang w:val="fr-FR"/>
        </w:rPr>
        <w:t>:</w:t>
      </w:r>
      <w:r w:rsidRPr="008B147E">
        <w:rPr>
          <w:rFonts w:cs="Times New Roman"/>
          <w:bdr w:val="nil"/>
          <w:lang w:val="fr-FR"/>
        </w:rPr>
        <w:t xml:space="preserve"> </w:t>
      </w:r>
      <w:r w:rsidR="00205678" w:rsidRPr="008B147E">
        <w:rPr>
          <w:rFonts w:cs="Times New Roman"/>
          <w:bdr w:val="nil"/>
          <w:lang w:val="fr-FR"/>
        </w:rPr>
        <w:t xml:space="preserve">Un abonnement annuel fourni au Client l’accès à l’édition de The Cochrane Library qui est disponible lors de l’entrée en vigueur du Contrat pendant une durée de douze mois, ainsi qu’au contenu ajouté ou mis à jour pendant la durée de l’abonnement. </w:t>
      </w:r>
    </w:p>
    <w:p w14:paraId="7FB65429" w14:textId="48F68E94" w:rsidR="008C05B4" w:rsidRDefault="00205678" w:rsidP="004E13A5">
      <w:pPr>
        <w:pStyle w:val="ProductAppendecisLevel4"/>
        <w:numPr>
          <w:ilvl w:val="1"/>
          <w:numId w:val="18"/>
        </w:numPr>
        <w:rPr>
          <w:rFonts w:cs="Times New Roman"/>
          <w:lang w:val="fr-FR"/>
        </w:rPr>
      </w:pPr>
      <w:r w:rsidRPr="008B147E">
        <w:rPr>
          <w:rFonts w:cs="Times New Roman"/>
          <w:bdr w:val="nil"/>
          <w:lang w:val="fr-FR"/>
        </w:rPr>
        <w:t>Le Client doit renouveler son abonnement chaque année pour garder cet accès</w:t>
      </w:r>
      <w:r w:rsidR="008C05B4" w:rsidRPr="008B147E">
        <w:rPr>
          <w:rFonts w:cs="Times New Roman"/>
          <w:lang w:val="fr-FR"/>
        </w:rPr>
        <w:t>.</w:t>
      </w:r>
    </w:p>
    <w:p w14:paraId="3D7BD02E" w14:textId="1764B75C" w:rsidR="005C105F" w:rsidRPr="008B147E" w:rsidRDefault="005C105F" w:rsidP="005C105F">
      <w:pPr>
        <w:pStyle w:val="ProductAppendecisLevel4"/>
        <w:numPr>
          <w:ilvl w:val="1"/>
          <w:numId w:val="18"/>
        </w:numPr>
        <w:rPr>
          <w:rFonts w:cs="Times New Roman"/>
          <w:lang w:val="fr-FR"/>
        </w:rPr>
      </w:pPr>
      <w:r w:rsidRPr="005C105F">
        <w:rPr>
          <w:rFonts w:cs="Times New Roman"/>
          <w:lang w:val="fr-FR"/>
        </w:rPr>
        <w:t>Wiley donne actuellement accès à la bibliothèque Cochrane par l’adresse suivante : https://www.cochranelibrary.com. Wiley peut modifier l’URL à sa seule discrétion</w:t>
      </w:r>
      <w:r>
        <w:rPr>
          <w:rFonts w:cs="Times New Roman"/>
          <w:lang w:val="fr-FR"/>
        </w:rPr>
        <w:t>.</w:t>
      </w:r>
    </w:p>
    <w:p w14:paraId="7FB6542A" w14:textId="77777777" w:rsidR="008C05B4" w:rsidRPr="008B147E" w:rsidRDefault="008C05B4" w:rsidP="00CE7B38">
      <w:pPr>
        <w:pStyle w:val="ProductAppendecisBody"/>
        <w:rPr>
          <w:rFonts w:cs="Times New Roman"/>
          <w:lang w:val="fr-FR"/>
        </w:rPr>
      </w:pPr>
    </w:p>
    <w:p w14:paraId="7FB6542B" w14:textId="450DC1EB" w:rsidR="00106C65" w:rsidRPr="008B147E" w:rsidRDefault="00FF6C78" w:rsidP="00205678">
      <w:pPr>
        <w:pStyle w:val="ProductAppendecisLevel4"/>
        <w:numPr>
          <w:ilvl w:val="0"/>
          <w:numId w:val="18"/>
        </w:numPr>
        <w:rPr>
          <w:rFonts w:cs="Times New Roman"/>
          <w:lang w:val="fr-FR"/>
        </w:rPr>
      </w:pPr>
      <w:r w:rsidRPr="008B147E">
        <w:rPr>
          <w:rFonts w:cs="Times New Roman"/>
          <w:b/>
          <w:bCs/>
          <w:lang w:val="fr-FR"/>
        </w:rPr>
        <w:t>Tarifs</w:t>
      </w:r>
      <w:r w:rsidR="00205678" w:rsidRPr="008B147E">
        <w:rPr>
          <w:rFonts w:cs="Times New Roman"/>
          <w:b/>
          <w:bCs/>
          <w:lang w:val="fr-FR"/>
        </w:rPr>
        <w:t xml:space="preserve"> </w:t>
      </w:r>
      <w:r w:rsidR="008C05B4" w:rsidRPr="008B147E">
        <w:rPr>
          <w:rFonts w:cs="Times New Roman"/>
          <w:b/>
          <w:bCs/>
          <w:lang w:val="fr-FR"/>
        </w:rPr>
        <w:t>:</w:t>
      </w:r>
      <w:r w:rsidR="008C05B4" w:rsidRPr="008B147E">
        <w:rPr>
          <w:rFonts w:cs="Times New Roman"/>
          <w:lang w:val="fr-FR"/>
        </w:rPr>
        <w:t xml:space="preserve"> </w:t>
      </w:r>
      <w:r w:rsidR="00205678" w:rsidRPr="008B147E">
        <w:rPr>
          <w:rFonts w:cs="Times New Roman"/>
          <w:lang w:val="fr-FR"/>
        </w:rPr>
        <w:t>Le tarif de The Cochrane Library sera calculé en fonction du nombre d’ETP du Client</w:t>
      </w:r>
    </w:p>
    <w:p w14:paraId="530C44AF" w14:textId="779635E8" w:rsidR="00E82FDA" w:rsidRPr="008B147E" w:rsidRDefault="00E82FDA" w:rsidP="00E82FDA">
      <w:pPr>
        <w:pStyle w:val="ProductAppendecisLevel1"/>
        <w:numPr>
          <w:ilvl w:val="1"/>
          <w:numId w:val="18"/>
        </w:numPr>
        <w:rPr>
          <w:rFonts w:cs="Times New Roman"/>
          <w:lang w:val="fr-FR"/>
        </w:rPr>
      </w:pPr>
      <w:r w:rsidRPr="008B147E">
        <w:rPr>
          <w:rFonts w:cs="Times New Roman"/>
          <w:b/>
          <w:bCs/>
          <w:lang w:val="fr-FR"/>
        </w:rPr>
        <w:t>Plafond d’augmentation tarifaire :</w:t>
      </w:r>
      <w:r w:rsidRPr="008B147E">
        <w:rPr>
          <w:rFonts w:cs="Times New Roman"/>
          <w:lang w:val="fr-FR"/>
        </w:rPr>
        <w:t xml:space="preserve">  </w:t>
      </w:r>
      <w:r w:rsidR="005C105F">
        <w:rPr>
          <w:rFonts w:cs="Times New Roman"/>
          <w:lang w:val="fr-FR"/>
        </w:rPr>
        <w:softHyphen/>
      </w:r>
      <w:r w:rsidR="005C105F">
        <w:rPr>
          <w:rFonts w:cs="Times New Roman"/>
          <w:lang w:val="fr-FR"/>
        </w:rPr>
        <w:softHyphen/>
      </w:r>
      <w:r w:rsidR="005C105F">
        <w:rPr>
          <w:rFonts w:cs="Times New Roman"/>
          <w:lang w:val="fr-FR"/>
        </w:rPr>
        <w:softHyphen/>
      </w:r>
      <w:r w:rsidRPr="008B147E">
        <w:rPr>
          <w:rFonts w:cs="Times New Roman"/>
          <w:lang w:val="fr-FR"/>
        </w:rPr>
        <w:t>%.</w:t>
      </w:r>
    </w:p>
    <w:p w14:paraId="3BD52478" w14:textId="77777777" w:rsidR="00E82FDA" w:rsidRPr="008B147E" w:rsidRDefault="00E82FDA" w:rsidP="00E82FDA">
      <w:pPr>
        <w:pStyle w:val="ProductAppendecisLevel4"/>
        <w:rPr>
          <w:rFonts w:cs="Times New Roman"/>
          <w:lang w:val="fr-FR"/>
        </w:rPr>
      </w:pPr>
    </w:p>
    <w:tbl>
      <w:tblPr>
        <w:tblStyle w:val="TableGrid"/>
        <w:tblW w:w="9180" w:type="dxa"/>
        <w:tblInd w:w="715" w:type="dxa"/>
        <w:tblLook w:val="04A0" w:firstRow="1" w:lastRow="0" w:firstColumn="1" w:lastColumn="0" w:noHBand="0" w:noVBand="1"/>
      </w:tblPr>
      <w:tblGrid>
        <w:gridCol w:w="7290"/>
        <w:gridCol w:w="1890"/>
      </w:tblGrid>
      <w:tr w:rsidR="00401D34" w:rsidRPr="008B147E" w14:paraId="7FB6542F" w14:textId="77777777" w:rsidTr="005332BA">
        <w:tc>
          <w:tcPr>
            <w:tcW w:w="7290" w:type="dxa"/>
          </w:tcPr>
          <w:p w14:paraId="7FB6542D" w14:textId="77777777" w:rsidR="00401D34" w:rsidRPr="008B147E" w:rsidRDefault="00401D34" w:rsidP="00500567">
            <w:pPr>
              <w:pStyle w:val="ProductAppendecisBody"/>
              <w:rPr>
                <w:rFonts w:cs="Times New Roman"/>
                <w:b/>
                <w:bCs/>
                <w:lang w:val="fr-FR"/>
              </w:rPr>
            </w:pPr>
            <w:r w:rsidRPr="008B147E">
              <w:rPr>
                <w:rFonts w:cs="Times New Roman"/>
                <w:b/>
                <w:bCs/>
                <w:lang w:val="fr-FR"/>
              </w:rPr>
              <w:t>The Cochrane Library</w:t>
            </w:r>
          </w:p>
        </w:tc>
        <w:tc>
          <w:tcPr>
            <w:tcW w:w="1890" w:type="dxa"/>
          </w:tcPr>
          <w:p w14:paraId="7FB6542E" w14:textId="77777777" w:rsidR="00401D34" w:rsidRPr="008B147E" w:rsidRDefault="00A2797A" w:rsidP="00500567">
            <w:pPr>
              <w:pStyle w:val="ProductAppendecisBody"/>
              <w:rPr>
                <w:rFonts w:cs="Times New Roman"/>
                <w:b/>
                <w:bCs/>
                <w:lang w:val="fr-FR"/>
              </w:rPr>
            </w:pPr>
            <w:r w:rsidRPr="008B147E">
              <w:rPr>
                <w:rFonts w:cs="Times New Roman"/>
                <w:b/>
                <w:bCs/>
                <w:lang w:val="fr-FR"/>
              </w:rPr>
              <w:t>Tarif</w:t>
            </w:r>
          </w:p>
        </w:tc>
      </w:tr>
      <w:tr w:rsidR="00401D34" w:rsidRPr="008B147E" w14:paraId="7FB65432" w14:textId="77777777" w:rsidTr="005332BA">
        <w:tc>
          <w:tcPr>
            <w:tcW w:w="7290" w:type="dxa"/>
          </w:tcPr>
          <w:p w14:paraId="7FB65430" w14:textId="77777777" w:rsidR="00401D34" w:rsidRPr="00891F07" w:rsidRDefault="00401D34" w:rsidP="00205678">
            <w:pPr>
              <w:pStyle w:val="ProductAppendecisBody"/>
              <w:rPr>
                <w:rFonts w:cs="Times New Roman"/>
                <w:lang w:val="en-US"/>
              </w:rPr>
            </w:pPr>
            <w:r w:rsidRPr="00891F07">
              <w:rPr>
                <w:rFonts w:cs="Times New Roman"/>
                <w:lang w:val="en-US"/>
              </w:rPr>
              <w:t xml:space="preserve">Cochrane Database of Systematic Reviews </w:t>
            </w:r>
            <w:r w:rsidR="00205678" w:rsidRPr="00891F07">
              <w:rPr>
                <w:rFonts w:cs="Times New Roman"/>
                <w:bCs/>
                <w:lang w:val="en-US"/>
              </w:rPr>
              <w:t>(CDSR ; contient les Cochrane Systematic Reviews et les Cochrane Methodology Reviews)</w:t>
            </w:r>
          </w:p>
        </w:tc>
        <w:tc>
          <w:tcPr>
            <w:tcW w:w="1890" w:type="dxa"/>
            <w:vMerge w:val="restart"/>
          </w:tcPr>
          <w:p w14:paraId="7FB65431" w14:textId="77777777" w:rsidR="00401D34" w:rsidRPr="00891F07" w:rsidRDefault="00401D34" w:rsidP="00500567">
            <w:pPr>
              <w:pStyle w:val="ProductAppendecisBody"/>
              <w:rPr>
                <w:rFonts w:cs="Times New Roman"/>
                <w:lang w:val="en-US"/>
              </w:rPr>
            </w:pPr>
          </w:p>
        </w:tc>
      </w:tr>
      <w:tr w:rsidR="00401D34" w:rsidRPr="008B147E" w14:paraId="7FB65435" w14:textId="77777777" w:rsidTr="005332BA">
        <w:tc>
          <w:tcPr>
            <w:tcW w:w="7290" w:type="dxa"/>
          </w:tcPr>
          <w:p w14:paraId="7FB65433" w14:textId="77777777" w:rsidR="00401D34" w:rsidRPr="00891F07" w:rsidRDefault="00401D34" w:rsidP="00500567">
            <w:pPr>
              <w:pStyle w:val="ProductAppendecisBody"/>
              <w:rPr>
                <w:rFonts w:cs="Times New Roman"/>
                <w:lang w:val="en-US"/>
              </w:rPr>
            </w:pPr>
            <w:r w:rsidRPr="00891F07">
              <w:rPr>
                <w:rFonts w:cs="Times New Roman"/>
                <w:lang w:val="en-US"/>
              </w:rPr>
              <w:t>Cochrane Central Register of Controlled Trials (</w:t>
            </w:r>
            <w:r w:rsidR="005332BA" w:rsidRPr="00891F07">
              <w:rPr>
                <w:rFonts w:cs="Times New Roman"/>
                <w:lang w:val="en-US"/>
              </w:rPr>
              <w:t>CENTRAL ;</w:t>
            </w:r>
            <w:r w:rsidRPr="00891F07">
              <w:rPr>
                <w:rFonts w:cs="Times New Roman"/>
                <w:lang w:val="en-US"/>
              </w:rPr>
              <w:t xml:space="preserve"> Clinical Trials)</w:t>
            </w:r>
          </w:p>
        </w:tc>
        <w:tc>
          <w:tcPr>
            <w:tcW w:w="1890" w:type="dxa"/>
            <w:vMerge/>
          </w:tcPr>
          <w:p w14:paraId="7FB65434" w14:textId="77777777" w:rsidR="00401D34" w:rsidRPr="00891F07" w:rsidRDefault="00401D34" w:rsidP="00500567">
            <w:pPr>
              <w:pStyle w:val="ProductAppendecisBody"/>
              <w:rPr>
                <w:rFonts w:cs="Times New Roman"/>
                <w:lang w:val="en-US"/>
              </w:rPr>
            </w:pPr>
          </w:p>
        </w:tc>
      </w:tr>
      <w:tr w:rsidR="00401D34" w:rsidRPr="008B147E" w14:paraId="7FB65438" w14:textId="77777777" w:rsidTr="005332BA">
        <w:tc>
          <w:tcPr>
            <w:tcW w:w="7290" w:type="dxa"/>
          </w:tcPr>
          <w:p w14:paraId="7FB65436" w14:textId="77777777" w:rsidR="00401D34" w:rsidRPr="008B147E" w:rsidRDefault="00401D34" w:rsidP="00500567">
            <w:pPr>
              <w:pStyle w:val="ProductAppendecisBody"/>
              <w:rPr>
                <w:rFonts w:cs="Times New Roman"/>
                <w:lang w:val="fr-FR"/>
              </w:rPr>
            </w:pPr>
            <w:r w:rsidRPr="008B147E">
              <w:rPr>
                <w:rFonts w:cs="Times New Roman"/>
                <w:lang w:val="fr-FR"/>
              </w:rPr>
              <w:t>Cochrane Clinical Answers (CCA)</w:t>
            </w:r>
          </w:p>
        </w:tc>
        <w:tc>
          <w:tcPr>
            <w:tcW w:w="1890" w:type="dxa"/>
            <w:vMerge/>
          </w:tcPr>
          <w:p w14:paraId="7FB65437" w14:textId="77777777" w:rsidR="00401D34" w:rsidRPr="008B147E" w:rsidRDefault="00401D34" w:rsidP="00500567">
            <w:pPr>
              <w:pStyle w:val="ProductAppendecisBody"/>
              <w:rPr>
                <w:rFonts w:cs="Times New Roman"/>
                <w:lang w:val="fr-FR"/>
              </w:rPr>
            </w:pPr>
          </w:p>
        </w:tc>
      </w:tr>
      <w:tr w:rsidR="00401D34" w:rsidRPr="008B147E" w14:paraId="7FB6543B" w14:textId="77777777" w:rsidTr="005332BA">
        <w:tc>
          <w:tcPr>
            <w:tcW w:w="7290" w:type="dxa"/>
          </w:tcPr>
          <w:p w14:paraId="7FB65439" w14:textId="36D933A3" w:rsidR="00401D34" w:rsidRPr="004E13A5" w:rsidRDefault="00401D34" w:rsidP="00500567">
            <w:pPr>
              <w:pStyle w:val="ProductAppendecisBody"/>
              <w:rPr>
                <w:rFonts w:cs="Times New Roman"/>
                <w:lang w:val="fr-FR"/>
              </w:rPr>
            </w:pPr>
          </w:p>
        </w:tc>
        <w:tc>
          <w:tcPr>
            <w:tcW w:w="1890" w:type="dxa"/>
            <w:vMerge/>
          </w:tcPr>
          <w:p w14:paraId="7FB6543A" w14:textId="77777777" w:rsidR="00401D34" w:rsidRPr="004E13A5" w:rsidRDefault="00401D34" w:rsidP="00500567">
            <w:pPr>
              <w:pStyle w:val="ProductAppendecisBody"/>
              <w:rPr>
                <w:rFonts w:cs="Times New Roman"/>
                <w:lang w:val="fr-FR"/>
              </w:rPr>
            </w:pPr>
          </w:p>
        </w:tc>
      </w:tr>
      <w:tr w:rsidR="00401D34" w:rsidRPr="008B147E" w14:paraId="7FB6543E" w14:textId="77777777" w:rsidTr="005332BA">
        <w:tc>
          <w:tcPr>
            <w:tcW w:w="7290" w:type="dxa"/>
          </w:tcPr>
          <w:p w14:paraId="7FB6543C" w14:textId="77777777" w:rsidR="00401D34" w:rsidRPr="004E13A5" w:rsidRDefault="00A2797A" w:rsidP="00500567">
            <w:pPr>
              <w:pStyle w:val="ProductAppendecisBody"/>
              <w:jc w:val="right"/>
              <w:rPr>
                <w:rFonts w:cs="Times New Roman"/>
                <w:b/>
                <w:bCs/>
                <w:lang w:val="fr-FR"/>
              </w:rPr>
            </w:pPr>
            <w:r w:rsidRPr="004E13A5">
              <w:rPr>
                <w:rFonts w:cs="Times New Roman"/>
                <w:b/>
                <w:bCs/>
                <w:lang w:val="fr-FR"/>
              </w:rPr>
              <w:t>Tarif</w:t>
            </w:r>
            <w:r w:rsidR="00012FA3" w:rsidRPr="004E13A5">
              <w:rPr>
                <w:rFonts w:cs="Times New Roman"/>
                <w:b/>
                <w:bCs/>
                <w:lang w:val="fr-FR"/>
              </w:rPr>
              <w:t xml:space="preserve"> </w:t>
            </w:r>
            <w:r w:rsidR="005332BA" w:rsidRPr="004E13A5">
              <w:rPr>
                <w:rFonts w:cs="Times New Roman"/>
                <w:b/>
                <w:bCs/>
                <w:lang w:val="fr-FR"/>
              </w:rPr>
              <w:t>e</w:t>
            </w:r>
            <w:r w:rsidR="00012FA3" w:rsidRPr="004E13A5">
              <w:rPr>
                <w:rFonts w:cs="Times New Roman"/>
                <w:b/>
                <w:bCs/>
                <w:lang w:val="fr-FR"/>
              </w:rPr>
              <w:t xml:space="preserve">n  </w:t>
            </w:r>
          </w:p>
        </w:tc>
        <w:tc>
          <w:tcPr>
            <w:tcW w:w="1890" w:type="dxa"/>
          </w:tcPr>
          <w:p w14:paraId="7FB6543D" w14:textId="2115E324" w:rsidR="00401D34" w:rsidRPr="008B147E" w:rsidRDefault="00401D34" w:rsidP="00500567">
            <w:pPr>
              <w:pStyle w:val="ProductAppendecisBody"/>
              <w:rPr>
                <w:rFonts w:cs="Times New Roman"/>
                <w:lang w:val="fr-FR"/>
              </w:rPr>
            </w:pPr>
          </w:p>
        </w:tc>
      </w:tr>
    </w:tbl>
    <w:p w14:paraId="7FB65441" w14:textId="77777777" w:rsidR="004C1DB2" w:rsidRPr="008B147E" w:rsidRDefault="004C1DB2" w:rsidP="004C1DB2">
      <w:pPr>
        <w:pStyle w:val="ProductAppendecisBody"/>
        <w:rPr>
          <w:rFonts w:cs="Times New Roman"/>
          <w:lang w:val="fr-FR"/>
        </w:rPr>
      </w:pPr>
    </w:p>
    <w:p w14:paraId="7FB65442" w14:textId="74518EED" w:rsidR="004C1DB2" w:rsidRPr="008B147E" w:rsidRDefault="004C1DB2" w:rsidP="007913D0">
      <w:pPr>
        <w:pStyle w:val="ProductAppendecisLevel1"/>
        <w:numPr>
          <w:ilvl w:val="0"/>
          <w:numId w:val="18"/>
        </w:numPr>
        <w:rPr>
          <w:rFonts w:cs="Times New Roman"/>
          <w:lang w:val="fr-FR"/>
        </w:rPr>
      </w:pPr>
      <w:r w:rsidRPr="008B147E">
        <w:rPr>
          <w:rFonts w:cs="Times New Roman"/>
          <w:b/>
          <w:bCs/>
          <w:lang w:val="fr-FR"/>
        </w:rPr>
        <w:t xml:space="preserve">Durée de l'Annexe : </w:t>
      </w:r>
      <w:r w:rsidR="0065669D" w:rsidRPr="008B147E">
        <w:rPr>
          <w:rFonts w:cs="Times New Roman"/>
          <w:lang w:val="fr-FR"/>
        </w:rPr>
        <w:t xml:space="preserve">du  </w:t>
      </w:r>
      <w:r w:rsidR="005C105F">
        <w:rPr>
          <w:rFonts w:cs="Times New Roman"/>
          <w:lang w:val="fr-FR"/>
        </w:rPr>
        <w:t>___</w:t>
      </w:r>
      <w:r w:rsidR="0065669D" w:rsidRPr="008B147E">
        <w:rPr>
          <w:rFonts w:cs="Times New Roman"/>
          <w:lang w:val="fr-FR"/>
        </w:rPr>
        <w:t>au</w:t>
      </w:r>
      <w:r w:rsidR="005C105F">
        <w:rPr>
          <w:rFonts w:cs="Times New Roman"/>
          <w:lang w:val="fr-FR"/>
        </w:rPr>
        <w:t xml:space="preserve"> ___.</w:t>
      </w:r>
      <w:r w:rsidR="0065669D" w:rsidRPr="008B147E">
        <w:rPr>
          <w:rFonts w:cs="Times New Roman"/>
          <w:lang w:val="fr-FR"/>
        </w:rPr>
        <w:t xml:space="preserve"> </w:t>
      </w:r>
    </w:p>
    <w:p w14:paraId="7FB65443" w14:textId="77E500E5" w:rsidR="004C1DB2" w:rsidRPr="008B147E" w:rsidRDefault="004C1DB2" w:rsidP="007913D0">
      <w:pPr>
        <w:pStyle w:val="ProductAppendecisLevel2"/>
        <w:numPr>
          <w:ilvl w:val="1"/>
          <w:numId w:val="18"/>
        </w:numPr>
        <w:rPr>
          <w:rFonts w:cs="Times New Roman"/>
          <w:lang w:val="fr-FR"/>
        </w:rPr>
      </w:pPr>
      <w:r w:rsidRPr="008B147E">
        <w:rPr>
          <w:rFonts w:cs="Times New Roman"/>
          <w:lang w:val="fr-FR"/>
        </w:rPr>
        <w:t xml:space="preserve">La durée de l'Annexe ne peut jamais dépasser la </w:t>
      </w:r>
      <w:r w:rsidR="005C105F">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p>
    <w:p w14:paraId="7FB65444" w14:textId="77777777" w:rsidR="00106C65" w:rsidRPr="008B147E" w:rsidRDefault="00106C65" w:rsidP="00106C65">
      <w:pPr>
        <w:pStyle w:val="ProductAppendecisLevel4"/>
        <w:rPr>
          <w:rFonts w:cs="Times New Roman"/>
          <w:lang w:val="fr-FR"/>
        </w:rPr>
      </w:pPr>
    </w:p>
    <w:p w14:paraId="7FB65445" w14:textId="77777777" w:rsidR="008C05B4" w:rsidRPr="008B147E" w:rsidRDefault="00106C65" w:rsidP="00106C65">
      <w:pPr>
        <w:rPr>
          <w:rFonts w:cs="Times New Roman"/>
          <w:lang w:val="fr-FR"/>
        </w:rPr>
      </w:pPr>
      <w:r w:rsidRPr="008B147E">
        <w:rPr>
          <w:rFonts w:cs="Times New Roman"/>
          <w:lang w:val="fr-FR"/>
        </w:rPr>
        <w:br w:type="page"/>
      </w:r>
    </w:p>
    <w:p w14:paraId="4D43940C" w14:textId="28A9799E" w:rsidR="005C105F" w:rsidRPr="005C105F" w:rsidRDefault="004C1DB2" w:rsidP="005C105F">
      <w:pPr>
        <w:pStyle w:val="Heading1"/>
        <w:rPr>
          <w:lang w:val="fr-FR"/>
        </w:rPr>
      </w:pPr>
      <w:r w:rsidRPr="005C105F">
        <w:rPr>
          <w:lang w:val="fr-FR"/>
        </w:rPr>
        <w:lastRenderedPageBreak/>
        <w:t>ANNEXE</w:t>
      </w:r>
      <w:r w:rsidR="009C3BD7" w:rsidRPr="005C105F">
        <w:rPr>
          <w:lang w:val="fr-FR"/>
        </w:rPr>
        <w:t xml:space="preserve"> G</w:t>
      </w:r>
      <w:r w:rsidR="004E13A5">
        <w:rPr>
          <w:lang w:val="fr-FR"/>
        </w:rPr>
        <w:t> :</w:t>
      </w:r>
      <w:r w:rsidR="009C3BD7" w:rsidRPr="005C105F">
        <w:rPr>
          <w:lang w:val="fr-FR"/>
        </w:rPr>
        <w:t xml:space="preserve"> CURRENT PROTOCOLS</w:t>
      </w:r>
      <w:r w:rsidR="005C105F">
        <w:rPr>
          <w:lang w:val="fr-FR"/>
        </w:rPr>
        <w:t xml:space="preserve"> </w:t>
      </w:r>
      <w:r w:rsidR="005C105F" w:rsidRPr="005C105F">
        <w:rPr>
          <w:lang w:val="fr-FR"/>
        </w:rPr>
        <w:t>– Abonnement annuel</w:t>
      </w:r>
    </w:p>
    <w:p w14:paraId="7FB65447" w14:textId="4D7B4B8E" w:rsidR="009C3BD7" w:rsidRPr="005C105F" w:rsidRDefault="00FF6C78" w:rsidP="00CE7B38">
      <w:pPr>
        <w:pStyle w:val="ProductAppendecisBody"/>
        <w:rPr>
          <w:rFonts w:cs="Times New Roman"/>
          <w:lang w:val="fr-FR"/>
        </w:rPr>
      </w:pPr>
      <w:r w:rsidRPr="005C105F">
        <w:rPr>
          <w:rFonts w:cs="Times New Roman"/>
          <w:lang w:val="fr-FR"/>
        </w:rPr>
        <w:t>Client :</w:t>
      </w:r>
      <w:r w:rsidR="009C3BD7" w:rsidRPr="005C105F">
        <w:rPr>
          <w:rFonts w:cs="Times New Roman"/>
          <w:lang w:val="fr-FR"/>
        </w:rPr>
        <w:t xml:space="preserve"> </w:t>
      </w:r>
    </w:p>
    <w:p w14:paraId="7FB65448" w14:textId="77777777" w:rsidR="009C3BD7" w:rsidRPr="005C105F" w:rsidRDefault="009C3BD7" w:rsidP="00CE7B38">
      <w:pPr>
        <w:pStyle w:val="ProductAppendecisBody"/>
        <w:rPr>
          <w:rFonts w:cs="Times New Roman"/>
          <w:lang w:val="fr-FR"/>
        </w:rPr>
      </w:pPr>
    </w:p>
    <w:p w14:paraId="7FB65449" w14:textId="77777777" w:rsidR="000A2189" w:rsidRPr="008B147E" w:rsidRDefault="000A2189" w:rsidP="000A2189">
      <w:pPr>
        <w:tabs>
          <w:tab w:val="left" w:pos="720"/>
          <w:tab w:val="left" w:pos="5040"/>
          <w:tab w:val="left" w:pos="5760"/>
        </w:tabs>
        <w:rPr>
          <w:rFonts w:cs="Times New Roman"/>
          <w:lang w:val="fr-FR"/>
        </w:rPr>
      </w:pPr>
      <w:r w:rsidRPr="008B147E">
        <w:rPr>
          <w:rFonts w:cs="Times New Roman"/>
          <w:bdr w:val="nil"/>
          <w:lang w:val="fr-FR"/>
        </w:rPr>
        <w:t>Current Protocols Online (CP Online) est l’édition numérique des publications Current Protocols de Wiley auxquelles le Client a accès dans le cadre du Contrat. Elle comprend des sommaires, des résumés, des textes intégraux, des illustrations, des tableaux de données et tout contenu supplémentaire ne faisant pas partie des versions papier des publications CP, notamment, sans toutefois s’y limiter, des outils de recherche et d’extraction, des logiciels et des fonctionnalités. CP Online sera régulièrement mis à jour.</w:t>
      </w:r>
    </w:p>
    <w:p w14:paraId="7FB6544A" w14:textId="77777777" w:rsidR="000A2189" w:rsidRPr="008B147E" w:rsidRDefault="000A2189" w:rsidP="000A2189">
      <w:pPr>
        <w:tabs>
          <w:tab w:val="left" w:pos="720"/>
          <w:tab w:val="left" w:pos="5040"/>
          <w:tab w:val="left" w:pos="5760"/>
        </w:tabs>
        <w:rPr>
          <w:rFonts w:cs="Times New Roman"/>
          <w:lang w:val="fr-FR"/>
        </w:rPr>
      </w:pPr>
    </w:p>
    <w:p w14:paraId="34B4134F" w14:textId="77777777" w:rsidR="004E13A5" w:rsidRPr="004E13A5" w:rsidRDefault="00034AFB" w:rsidP="008314D7">
      <w:pPr>
        <w:pStyle w:val="ProductAppendecisLevel4"/>
        <w:numPr>
          <w:ilvl w:val="0"/>
          <w:numId w:val="17"/>
        </w:numPr>
        <w:rPr>
          <w:rFonts w:cs="Times New Roman"/>
          <w:lang w:val="fr-FR"/>
        </w:rPr>
      </w:pPr>
      <w:r w:rsidRPr="008B147E">
        <w:rPr>
          <w:rFonts w:cs="Times New Roman"/>
          <w:b/>
          <w:bCs/>
          <w:bdr w:val="nil"/>
          <w:lang w:val="fr-FR"/>
        </w:rPr>
        <w:t>Accès :</w:t>
      </w:r>
      <w:r w:rsidRPr="008B147E">
        <w:rPr>
          <w:rFonts w:cs="Times New Roman"/>
          <w:bdr w:val="nil"/>
          <w:lang w:val="fr-FR"/>
        </w:rPr>
        <w:t xml:space="preserve"> </w:t>
      </w:r>
      <w:r w:rsidR="000A2189" w:rsidRPr="008B147E">
        <w:rPr>
          <w:rFonts w:cs="Times New Roman"/>
          <w:bdr w:val="nil"/>
          <w:lang w:val="fr-FR"/>
        </w:rPr>
        <w:t>Un abonnement annuel fourni</w:t>
      </w:r>
      <w:r w:rsidR="00E83D18" w:rsidRPr="008B147E">
        <w:rPr>
          <w:rFonts w:cs="Times New Roman"/>
          <w:bdr w:val="nil"/>
          <w:lang w:val="fr-FR"/>
        </w:rPr>
        <w:t>t</w:t>
      </w:r>
      <w:r w:rsidR="000A2189" w:rsidRPr="008B147E">
        <w:rPr>
          <w:rFonts w:cs="Times New Roman"/>
          <w:bdr w:val="nil"/>
          <w:lang w:val="fr-FR"/>
        </w:rPr>
        <w:t xml:space="preserve"> au Client l’accès à l’édition de Current Protocols qui est disponible lors de l’entrée en vigueur du Contrat pendant une durée de douze mois, ainsi qu’au contenu ajouté ou mis à jour pendant la durée de l’abonnement. </w:t>
      </w:r>
    </w:p>
    <w:p w14:paraId="7FB6544B" w14:textId="7FDF4DAE" w:rsidR="009C3BD7" w:rsidRPr="008B147E" w:rsidRDefault="000A2189" w:rsidP="008314D7">
      <w:pPr>
        <w:pStyle w:val="ProductAppendecisLevel4"/>
        <w:numPr>
          <w:ilvl w:val="1"/>
          <w:numId w:val="17"/>
        </w:numPr>
        <w:rPr>
          <w:rFonts w:cs="Times New Roman"/>
          <w:lang w:val="fr-FR"/>
        </w:rPr>
      </w:pPr>
      <w:r w:rsidRPr="008B147E">
        <w:rPr>
          <w:rFonts w:cs="Times New Roman"/>
          <w:bdr w:val="nil"/>
          <w:lang w:val="fr-FR"/>
        </w:rPr>
        <w:t>Le Client doit renouveler son abonnement chaque année pour garder cet accès</w:t>
      </w:r>
      <w:r w:rsidR="009C3BD7" w:rsidRPr="008B147E">
        <w:rPr>
          <w:rFonts w:cs="Times New Roman"/>
          <w:lang w:val="fr-FR"/>
        </w:rPr>
        <w:t>.</w:t>
      </w:r>
    </w:p>
    <w:p w14:paraId="7FB6544C" w14:textId="77777777" w:rsidR="009C3BD7" w:rsidRPr="008B147E" w:rsidRDefault="009C3BD7" w:rsidP="00CE7B38">
      <w:pPr>
        <w:pStyle w:val="ProductAppendecisBody"/>
        <w:rPr>
          <w:rFonts w:cs="Times New Roman"/>
          <w:lang w:val="fr-FR"/>
        </w:rPr>
      </w:pPr>
    </w:p>
    <w:p w14:paraId="7FB6544D" w14:textId="77777777" w:rsidR="000A2189" w:rsidRPr="008B147E" w:rsidRDefault="000A2189" w:rsidP="000A2189">
      <w:pPr>
        <w:pStyle w:val="ProductAppendecisLevel4"/>
        <w:numPr>
          <w:ilvl w:val="0"/>
          <w:numId w:val="17"/>
        </w:numPr>
        <w:rPr>
          <w:rFonts w:cs="Times New Roman"/>
          <w:lang w:val="fr-FR"/>
        </w:rPr>
      </w:pPr>
      <w:r w:rsidRPr="008B147E">
        <w:rPr>
          <w:rFonts w:cs="Times New Roman"/>
          <w:b/>
          <w:bCs/>
          <w:lang w:val="fr-FR"/>
        </w:rPr>
        <w:t>Tarifs :</w:t>
      </w:r>
      <w:r w:rsidR="009C3BD7" w:rsidRPr="008B147E">
        <w:rPr>
          <w:rFonts w:cs="Times New Roman"/>
          <w:lang w:val="fr-FR"/>
        </w:rPr>
        <w:t xml:space="preserve"> </w:t>
      </w:r>
      <w:r w:rsidRPr="008B147E">
        <w:rPr>
          <w:rFonts w:cs="Times New Roman"/>
          <w:lang w:val="fr-FR"/>
        </w:rPr>
        <w:t xml:space="preserve">Le tarif de CP Online sera calculé en fonction du nombre d’ETP du Client. </w:t>
      </w:r>
    </w:p>
    <w:p w14:paraId="7FB6544E" w14:textId="199E50D6" w:rsidR="009C3BD7" w:rsidRPr="006600FB" w:rsidRDefault="000A2189" w:rsidP="000A2189">
      <w:pPr>
        <w:pStyle w:val="ProductAppendecisLevel4"/>
        <w:numPr>
          <w:ilvl w:val="1"/>
          <w:numId w:val="17"/>
        </w:numPr>
        <w:rPr>
          <w:rFonts w:cs="Times New Roman"/>
          <w:lang w:val="fr-FR"/>
        </w:rPr>
      </w:pPr>
      <w:r w:rsidRPr="006600FB">
        <w:rPr>
          <w:rFonts w:cs="Times New Roman"/>
          <w:lang w:val="fr-FR"/>
        </w:rPr>
        <w:t>Les titres correspondant à la licence initiale sont énumérés avec les tarifs ci-dessus</w:t>
      </w:r>
      <w:r w:rsidR="00012FA3" w:rsidRPr="006600FB">
        <w:rPr>
          <w:rFonts w:cs="Times New Roman"/>
          <w:lang w:val="fr-FR"/>
        </w:rPr>
        <w:t>.</w:t>
      </w:r>
    </w:p>
    <w:p w14:paraId="7FB6544F" w14:textId="37386D7A" w:rsidR="009C3BD7" w:rsidRPr="008B147E" w:rsidRDefault="00856DEC" w:rsidP="00CE7B38">
      <w:pPr>
        <w:pStyle w:val="ListParagraph"/>
        <w:numPr>
          <w:ilvl w:val="1"/>
          <w:numId w:val="17"/>
        </w:numPr>
        <w:rPr>
          <w:rFonts w:ascii="Times New Roman" w:eastAsiaTheme="minorHAnsi" w:hAnsi="Times New Roman"/>
          <w:lang w:val="fr-FR"/>
        </w:rPr>
      </w:pPr>
      <w:r w:rsidRPr="008314D7">
        <w:rPr>
          <w:rFonts w:ascii="Times New Roman" w:eastAsiaTheme="minorHAnsi" w:hAnsi="Times New Roman"/>
          <w:b/>
          <w:bCs/>
          <w:lang w:val="fr-FR"/>
        </w:rPr>
        <w:t>Plafond d’augmentation tarifaire :</w:t>
      </w:r>
      <w:r w:rsidRPr="008B147E">
        <w:rPr>
          <w:rFonts w:ascii="Times New Roman" w:eastAsiaTheme="minorHAnsi" w:hAnsi="Times New Roman"/>
          <w:lang w:val="fr-FR"/>
        </w:rPr>
        <w:t xml:space="preserve">  %.</w:t>
      </w:r>
    </w:p>
    <w:tbl>
      <w:tblPr>
        <w:tblStyle w:val="TableGrid"/>
        <w:tblW w:w="0" w:type="auto"/>
        <w:tblInd w:w="715" w:type="dxa"/>
        <w:tblLook w:val="04A0" w:firstRow="1" w:lastRow="0" w:firstColumn="1" w:lastColumn="0" w:noHBand="0" w:noVBand="1"/>
      </w:tblPr>
      <w:tblGrid>
        <w:gridCol w:w="1171"/>
        <w:gridCol w:w="3370"/>
        <w:gridCol w:w="1344"/>
        <w:gridCol w:w="1484"/>
        <w:gridCol w:w="1796"/>
      </w:tblGrid>
      <w:tr w:rsidR="00012FA3" w:rsidRPr="008B147E" w14:paraId="7FB65455" w14:textId="77777777" w:rsidTr="00027F2D">
        <w:tc>
          <w:tcPr>
            <w:tcW w:w="630" w:type="dxa"/>
            <w:shd w:val="clear" w:color="auto" w:fill="auto"/>
          </w:tcPr>
          <w:p w14:paraId="7FB65450" w14:textId="77777777" w:rsidR="00012FA3" w:rsidRPr="008B147E" w:rsidRDefault="00012FA3" w:rsidP="005A0491">
            <w:pPr>
              <w:pStyle w:val="ProductAppendecisBody"/>
              <w:rPr>
                <w:rFonts w:cs="Times New Roman"/>
                <w:b/>
                <w:bCs/>
                <w:lang w:val="fr-FR"/>
              </w:rPr>
            </w:pPr>
            <w:r w:rsidRPr="008B147E">
              <w:rPr>
                <w:rFonts w:cs="Times New Roman"/>
                <w:b/>
                <w:bCs/>
                <w:lang w:val="fr-FR"/>
              </w:rPr>
              <w:t>Collection</w:t>
            </w:r>
          </w:p>
        </w:tc>
        <w:tc>
          <w:tcPr>
            <w:tcW w:w="3600" w:type="dxa"/>
            <w:shd w:val="clear" w:color="auto" w:fill="auto"/>
          </w:tcPr>
          <w:p w14:paraId="7FB65451" w14:textId="77777777" w:rsidR="00012FA3" w:rsidRPr="008B147E" w:rsidRDefault="00A2797A" w:rsidP="005A0491">
            <w:pPr>
              <w:pStyle w:val="ProductAppendecisBody"/>
              <w:rPr>
                <w:rFonts w:cs="Times New Roman"/>
                <w:b/>
                <w:bCs/>
                <w:lang w:val="fr-FR"/>
              </w:rPr>
            </w:pPr>
            <w:r w:rsidRPr="008B147E">
              <w:rPr>
                <w:rFonts w:cs="Times New Roman"/>
                <w:b/>
                <w:bCs/>
                <w:lang w:val="fr-FR"/>
              </w:rPr>
              <w:t>Titre</w:t>
            </w:r>
          </w:p>
        </w:tc>
        <w:tc>
          <w:tcPr>
            <w:tcW w:w="1350" w:type="dxa"/>
            <w:shd w:val="clear" w:color="auto" w:fill="auto"/>
          </w:tcPr>
          <w:p w14:paraId="7FB65452" w14:textId="77777777" w:rsidR="00012FA3" w:rsidRPr="008B147E" w:rsidRDefault="00012FA3" w:rsidP="005A0491">
            <w:pPr>
              <w:pStyle w:val="ProductAppendecisBody"/>
              <w:rPr>
                <w:rFonts w:cs="Times New Roman"/>
                <w:b/>
                <w:bCs/>
                <w:lang w:val="fr-FR"/>
              </w:rPr>
            </w:pPr>
            <w:r w:rsidRPr="008B147E">
              <w:rPr>
                <w:rFonts w:cs="Times New Roman"/>
                <w:b/>
                <w:bCs/>
                <w:lang w:val="fr-FR"/>
              </w:rPr>
              <w:t>ISSN/ISBN</w:t>
            </w:r>
          </w:p>
        </w:tc>
        <w:tc>
          <w:tcPr>
            <w:tcW w:w="1530" w:type="dxa"/>
            <w:shd w:val="clear" w:color="auto" w:fill="auto"/>
          </w:tcPr>
          <w:p w14:paraId="7FB65453" w14:textId="2AB2B660" w:rsidR="00012FA3" w:rsidRPr="008B147E" w:rsidRDefault="007913D0" w:rsidP="005A0491">
            <w:pPr>
              <w:pStyle w:val="ProductAppendecisBody"/>
              <w:rPr>
                <w:rFonts w:cs="Times New Roman"/>
                <w:b/>
                <w:bCs/>
                <w:lang w:val="fr-FR"/>
              </w:rPr>
            </w:pPr>
            <w:r w:rsidRPr="008B147E">
              <w:rPr>
                <w:rFonts w:cs="Times New Roman"/>
                <w:b/>
                <w:bCs/>
                <w:lang w:val="fr-FR"/>
              </w:rPr>
              <w:t>Années inclus</w:t>
            </w:r>
            <w:r w:rsidR="0065669D" w:rsidRPr="008B147E">
              <w:rPr>
                <w:rFonts w:cs="Times New Roman"/>
                <w:b/>
                <w:bCs/>
                <w:lang w:val="fr-FR"/>
              </w:rPr>
              <w:t>es</w:t>
            </w:r>
          </w:p>
        </w:tc>
        <w:tc>
          <w:tcPr>
            <w:tcW w:w="1890" w:type="dxa"/>
            <w:shd w:val="clear" w:color="auto" w:fill="auto"/>
          </w:tcPr>
          <w:p w14:paraId="7FB65454" w14:textId="77777777" w:rsidR="00012FA3" w:rsidRPr="008B147E" w:rsidRDefault="00A2797A" w:rsidP="005A0491">
            <w:pPr>
              <w:pStyle w:val="ProductAppendecisBody"/>
              <w:rPr>
                <w:rFonts w:cs="Times New Roman"/>
                <w:b/>
                <w:bCs/>
                <w:lang w:val="fr-FR"/>
              </w:rPr>
            </w:pPr>
            <w:r w:rsidRPr="008B147E">
              <w:rPr>
                <w:rFonts w:cs="Times New Roman"/>
                <w:b/>
                <w:bCs/>
                <w:lang w:val="fr-FR"/>
              </w:rPr>
              <w:t>Tarif</w:t>
            </w:r>
          </w:p>
        </w:tc>
      </w:tr>
      <w:tr w:rsidR="00012FA3" w:rsidRPr="008B147E" w14:paraId="7FB6545B" w14:textId="77777777" w:rsidTr="00027F2D">
        <w:tc>
          <w:tcPr>
            <w:tcW w:w="630" w:type="dxa"/>
            <w:shd w:val="clear" w:color="auto" w:fill="auto"/>
          </w:tcPr>
          <w:p w14:paraId="7FB65456" w14:textId="77777777" w:rsidR="00012FA3" w:rsidRPr="008B147E" w:rsidRDefault="00012FA3" w:rsidP="005A0491">
            <w:pPr>
              <w:pStyle w:val="ProductAppendecisBody"/>
              <w:rPr>
                <w:rFonts w:cs="Times New Roman"/>
                <w:lang w:val="fr-FR"/>
              </w:rPr>
            </w:pPr>
          </w:p>
        </w:tc>
        <w:tc>
          <w:tcPr>
            <w:tcW w:w="3600" w:type="dxa"/>
            <w:shd w:val="clear" w:color="auto" w:fill="auto"/>
          </w:tcPr>
          <w:p w14:paraId="7FB65457" w14:textId="232188B2" w:rsidR="00012FA3" w:rsidRPr="008B147E" w:rsidRDefault="00012FA3" w:rsidP="005A0491">
            <w:pPr>
              <w:pStyle w:val="ProductAppendecisBody"/>
              <w:rPr>
                <w:rFonts w:cs="Times New Roman"/>
                <w:lang w:val="fr-FR"/>
              </w:rPr>
            </w:pPr>
          </w:p>
        </w:tc>
        <w:tc>
          <w:tcPr>
            <w:tcW w:w="1350" w:type="dxa"/>
            <w:shd w:val="clear" w:color="auto" w:fill="auto"/>
          </w:tcPr>
          <w:p w14:paraId="7FB65458" w14:textId="77777777" w:rsidR="00012FA3" w:rsidRPr="008B147E" w:rsidRDefault="00012FA3" w:rsidP="005A0491">
            <w:pPr>
              <w:pStyle w:val="ProductAppendecisBody"/>
              <w:rPr>
                <w:rFonts w:cs="Times New Roman"/>
                <w:lang w:val="fr-FR"/>
              </w:rPr>
            </w:pPr>
          </w:p>
        </w:tc>
        <w:tc>
          <w:tcPr>
            <w:tcW w:w="1530" w:type="dxa"/>
            <w:shd w:val="clear" w:color="auto" w:fill="auto"/>
          </w:tcPr>
          <w:p w14:paraId="7FB65459" w14:textId="77777777" w:rsidR="00012FA3" w:rsidRPr="008B147E" w:rsidRDefault="00012FA3" w:rsidP="005A0491">
            <w:pPr>
              <w:pStyle w:val="ProductAppendecisBody"/>
              <w:rPr>
                <w:rFonts w:cs="Times New Roman"/>
                <w:lang w:val="fr-FR"/>
              </w:rPr>
            </w:pPr>
          </w:p>
        </w:tc>
        <w:tc>
          <w:tcPr>
            <w:tcW w:w="1890" w:type="dxa"/>
            <w:shd w:val="clear" w:color="auto" w:fill="auto"/>
          </w:tcPr>
          <w:p w14:paraId="7FB6545A" w14:textId="5885D94C" w:rsidR="00012FA3" w:rsidRPr="008B147E" w:rsidRDefault="00012FA3" w:rsidP="005A0491">
            <w:pPr>
              <w:pStyle w:val="ProductAppendecisBody"/>
              <w:rPr>
                <w:rFonts w:cs="Times New Roman"/>
                <w:lang w:val="fr-FR"/>
              </w:rPr>
            </w:pPr>
          </w:p>
        </w:tc>
      </w:tr>
      <w:tr w:rsidR="00012FA3" w:rsidRPr="008B147E" w14:paraId="7FB65461" w14:textId="77777777" w:rsidTr="00027F2D">
        <w:tc>
          <w:tcPr>
            <w:tcW w:w="630" w:type="dxa"/>
            <w:shd w:val="clear" w:color="auto" w:fill="auto"/>
          </w:tcPr>
          <w:p w14:paraId="7FB6545C" w14:textId="77777777" w:rsidR="00012FA3" w:rsidRPr="008B147E" w:rsidRDefault="00012FA3" w:rsidP="005A0491">
            <w:pPr>
              <w:pStyle w:val="ProductAppendecisBody"/>
              <w:rPr>
                <w:rFonts w:cs="Times New Roman"/>
                <w:lang w:val="fr-FR"/>
              </w:rPr>
            </w:pPr>
          </w:p>
        </w:tc>
        <w:tc>
          <w:tcPr>
            <w:tcW w:w="3600" w:type="dxa"/>
            <w:shd w:val="clear" w:color="auto" w:fill="auto"/>
          </w:tcPr>
          <w:p w14:paraId="7FB6545D" w14:textId="21EE2123" w:rsidR="00012FA3" w:rsidRPr="008B147E" w:rsidRDefault="00012FA3" w:rsidP="005A0491">
            <w:pPr>
              <w:pStyle w:val="ProductAppendecisBody"/>
              <w:rPr>
                <w:rFonts w:cs="Times New Roman"/>
                <w:lang w:val="fr-FR"/>
              </w:rPr>
            </w:pPr>
          </w:p>
        </w:tc>
        <w:tc>
          <w:tcPr>
            <w:tcW w:w="1350" w:type="dxa"/>
            <w:shd w:val="clear" w:color="auto" w:fill="auto"/>
          </w:tcPr>
          <w:p w14:paraId="7FB6545E" w14:textId="77777777" w:rsidR="00012FA3" w:rsidRPr="008B147E" w:rsidRDefault="00012FA3" w:rsidP="005A0491">
            <w:pPr>
              <w:pStyle w:val="ProductAppendecisBody"/>
              <w:rPr>
                <w:rFonts w:cs="Times New Roman"/>
                <w:lang w:val="fr-FR"/>
              </w:rPr>
            </w:pPr>
          </w:p>
        </w:tc>
        <w:tc>
          <w:tcPr>
            <w:tcW w:w="1530" w:type="dxa"/>
            <w:shd w:val="clear" w:color="auto" w:fill="auto"/>
          </w:tcPr>
          <w:p w14:paraId="7FB6545F" w14:textId="77777777" w:rsidR="00012FA3" w:rsidRPr="008B147E" w:rsidRDefault="00012FA3" w:rsidP="005A0491">
            <w:pPr>
              <w:pStyle w:val="ProductAppendecisBody"/>
              <w:rPr>
                <w:rFonts w:cs="Times New Roman"/>
                <w:lang w:val="fr-FR"/>
              </w:rPr>
            </w:pPr>
          </w:p>
        </w:tc>
        <w:tc>
          <w:tcPr>
            <w:tcW w:w="1890" w:type="dxa"/>
            <w:shd w:val="clear" w:color="auto" w:fill="auto"/>
          </w:tcPr>
          <w:p w14:paraId="7FB65460" w14:textId="4779FE1A" w:rsidR="00012FA3" w:rsidRPr="008B147E" w:rsidRDefault="00012FA3" w:rsidP="005A0491">
            <w:pPr>
              <w:pStyle w:val="ProductAppendecisBody"/>
              <w:rPr>
                <w:rFonts w:cs="Times New Roman"/>
                <w:lang w:val="fr-FR"/>
              </w:rPr>
            </w:pPr>
          </w:p>
        </w:tc>
      </w:tr>
    </w:tbl>
    <w:p w14:paraId="7FB65462" w14:textId="77777777" w:rsidR="00012FA3" w:rsidRPr="008B147E" w:rsidRDefault="00012FA3" w:rsidP="00012FA3">
      <w:pPr>
        <w:pStyle w:val="ProductAppendecisBody"/>
        <w:rPr>
          <w:rFonts w:cs="Times New Roman"/>
          <w:lang w:val="fr-FR"/>
        </w:rPr>
      </w:pPr>
    </w:p>
    <w:tbl>
      <w:tblPr>
        <w:tblStyle w:val="TableGrid"/>
        <w:tblW w:w="9180" w:type="dxa"/>
        <w:tblInd w:w="715" w:type="dxa"/>
        <w:tblLook w:val="04A0" w:firstRow="1" w:lastRow="0" w:firstColumn="1" w:lastColumn="0" w:noHBand="0" w:noVBand="1"/>
      </w:tblPr>
      <w:tblGrid>
        <w:gridCol w:w="5850"/>
        <w:gridCol w:w="3330"/>
      </w:tblGrid>
      <w:tr w:rsidR="00012FA3" w:rsidRPr="008B147E" w14:paraId="7FB65465" w14:textId="77777777" w:rsidTr="00027F2D">
        <w:tc>
          <w:tcPr>
            <w:tcW w:w="5850" w:type="dxa"/>
          </w:tcPr>
          <w:p w14:paraId="7FB65463" w14:textId="77777777" w:rsidR="00012FA3" w:rsidRPr="005C105F" w:rsidRDefault="00A2797A" w:rsidP="005A0491">
            <w:pPr>
              <w:pStyle w:val="ProductAppendecisBody"/>
              <w:jc w:val="right"/>
              <w:rPr>
                <w:rFonts w:cs="Times New Roman"/>
                <w:b/>
                <w:bCs/>
                <w:lang w:val="fr-FR"/>
              </w:rPr>
            </w:pPr>
            <w:r w:rsidRPr="005C105F">
              <w:rPr>
                <w:rFonts w:cs="Times New Roman"/>
                <w:b/>
                <w:bCs/>
                <w:lang w:val="fr-FR"/>
              </w:rPr>
              <w:t>Tarif total en</w:t>
            </w:r>
            <w:r w:rsidR="00012FA3" w:rsidRPr="005C105F">
              <w:rPr>
                <w:rFonts w:cs="Times New Roman"/>
                <w:b/>
                <w:bCs/>
                <w:lang w:val="fr-FR"/>
              </w:rPr>
              <w:t xml:space="preserve">  </w:t>
            </w:r>
          </w:p>
        </w:tc>
        <w:tc>
          <w:tcPr>
            <w:tcW w:w="3330" w:type="dxa"/>
          </w:tcPr>
          <w:p w14:paraId="7FB65464" w14:textId="1D73D797" w:rsidR="00012FA3" w:rsidRPr="008B147E" w:rsidRDefault="00012FA3" w:rsidP="005A0491">
            <w:pPr>
              <w:pStyle w:val="ProductAppendecisBody"/>
              <w:rPr>
                <w:rFonts w:cs="Times New Roman"/>
                <w:lang w:val="fr-FR"/>
              </w:rPr>
            </w:pPr>
          </w:p>
        </w:tc>
      </w:tr>
    </w:tbl>
    <w:p w14:paraId="7FB65468" w14:textId="77777777" w:rsidR="004C1DB2" w:rsidRPr="008B147E" w:rsidRDefault="004C1DB2" w:rsidP="004C1DB2">
      <w:pPr>
        <w:pStyle w:val="ProductAppendecisBody"/>
        <w:rPr>
          <w:rFonts w:cs="Times New Roman"/>
          <w:lang w:val="fr-FR"/>
        </w:rPr>
      </w:pPr>
    </w:p>
    <w:p w14:paraId="7FB65469" w14:textId="398544E6" w:rsidR="004C1DB2" w:rsidRPr="008B147E" w:rsidRDefault="004C1DB2" w:rsidP="007913D0">
      <w:pPr>
        <w:pStyle w:val="ProductAppendecisLevel1"/>
        <w:numPr>
          <w:ilvl w:val="0"/>
          <w:numId w:val="17"/>
        </w:numPr>
        <w:rPr>
          <w:rFonts w:cs="Times New Roman"/>
          <w:lang w:val="fr-FR"/>
        </w:rPr>
      </w:pPr>
      <w:r w:rsidRPr="008B147E">
        <w:rPr>
          <w:rFonts w:cs="Times New Roman"/>
          <w:b/>
          <w:bCs/>
          <w:lang w:val="fr-FR"/>
        </w:rPr>
        <w:t xml:space="preserve">Durée de l'Annexe : </w:t>
      </w:r>
      <w:r w:rsidR="0065669D" w:rsidRPr="008B147E">
        <w:rPr>
          <w:rFonts w:cs="Times New Roman"/>
          <w:lang w:val="fr-FR"/>
        </w:rPr>
        <w:t xml:space="preserve"> du</w:t>
      </w:r>
      <w:r w:rsidR="00B70C70">
        <w:rPr>
          <w:rFonts w:cs="Times New Roman"/>
          <w:lang w:val="fr-FR"/>
        </w:rPr>
        <w:t xml:space="preserve"> </w:t>
      </w:r>
      <w:r w:rsidR="00B70C70" w:rsidRPr="00B70C70">
        <w:rPr>
          <w:rFonts w:cs="Times New Roman"/>
          <w:lang w:val="en-US"/>
        </w:rPr>
        <w:t>_____</w:t>
      </w:r>
      <w:r w:rsidR="0065669D" w:rsidRPr="008B147E">
        <w:rPr>
          <w:rFonts w:cs="Times New Roman"/>
          <w:lang w:val="fr-FR"/>
        </w:rPr>
        <w:t xml:space="preserve">  au </w:t>
      </w:r>
      <w:r w:rsidR="00B70C70" w:rsidRPr="00B70C70">
        <w:rPr>
          <w:rFonts w:cs="Times New Roman"/>
          <w:lang w:val="en-US"/>
        </w:rPr>
        <w:t>_____</w:t>
      </w:r>
    </w:p>
    <w:p w14:paraId="6EA71449" w14:textId="77777777" w:rsidR="005C105F" w:rsidRDefault="004C1DB2" w:rsidP="007913D0">
      <w:pPr>
        <w:pStyle w:val="ProductAppendecisLevel2"/>
        <w:numPr>
          <w:ilvl w:val="1"/>
          <w:numId w:val="17"/>
        </w:numPr>
        <w:rPr>
          <w:rFonts w:cs="Times New Roman"/>
          <w:lang w:val="fr-FR"/>
        </w:rPr>
      </w:pPr>
      <w:r w:rsidRPr="008B147E">
        <w:rPr>
          <w:rFonts w:cs="Times New Roman"/>
          <w:lang w:val="fr-FR"/>
        </w:rPr>
        <w:t xml:space="preserve">Pendant la durée de l'Annexe, le Client peut accorder des licences pour des produits supplémentaires dans le cadre de la présente Annexe et du Contrat. </w:t>
      </w:r>
    </w:p>
    <w:p w14:paraId="7FB6546A" w14:textId="0122628B" w:rsidR="004C1DB2" w:rsidRPr="008B147E" w:rsidRDefault="004C1DB2" w:rsidP="007913D0">
      <w:pPr>
        <w:pStyle w:val="ProductAppendecisLevel2"/>
        <w:numPr>
          <w:ilvl w:val="1"/>
          <w:numId w:val="17"/>
        </w:numPr>
        <w:rPr>
          <w:rFonts w:cs="Times New Roman"/>
          <w:lang w:val="fr-FR"/>
        </w:rPr>
      </w:pPr>
      <w:r w:rsidRPr="008B147E">
        <w:rPr>
          <w:rFonts w:cs="Times New Roman"/>
          <w:lang w:val="fr-FR"/>
        </w:rPr>
        <w:t xml:space="preserve">La durée de l'Annexe ne peut jamais dépasser la </w:t>
      </w:r>
      <w:r w:rsidR="005C105F">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r w:rsidRPr="008B147E">
        <w:rPr>
          <w:rFonts w:cs="Times New Roman"/>
          <w:lang w:val="fr-FR"/>
        </w:rPr>
        <w:t>.</w:t>
      </w:r>
    </w:p>
    <w:p w14:paraId="7FB6546B" w14:textId="77777777" w:rsidR="009C3BD7" w:rsidRPr="008B147E" w:rsidRDefault="009C3BD7" w:rsidP="00CE7B38">
      <w:pPr>
        <w:pStyle w:val="ProductAppendecisBody"/>
        <w:rPr>
          <w:rFonts w:cs="Times New Roman"/>
          <w:lang w:val="fr-FR"/>
        </w:rPr>
      </w:pPr>
    </w:p>
    <w:p w14:paraId="7FB6546C" w14:textId="77777777" w:rsidR="00205E86" w:rsidRPr="008B147E" w:rsidRDefault="00106C65" w:rsidP="00106C65">
      <w:pPr>
        <w:rPr>
          <w:rFonts w:cs="Times New Roman"/>
          <w:lang w:val="fr-FR"/>
        </w:rPr>
      </w:pPr>
      <w:r w:rsidRPr="008B147E">
        <w:rPr>
          <w:rFonts w:cs="Times New Roman"/>
          <w:lang w:val="fr-FR"/>
        </w:rPr>
        <w:br w:type="page"/>
      </w:r>
    </w:p>
    <w:p w14:paraId="01EEA0EF" w14:textId="75739D5F" w:rsidR="005C105F" w:rsidRPr="005C105F" w:rsidRDefault="004C1DB2" w:rsidP="005C105F">
      <w:pPr>
        <w:pStyle w:val="Heading1"/>
        <w:rPr>
          <w:lang w:val="fr-FR"/>
        </w:rPr>
      </w:pPr>
      <w:r w:rsidRPr="00124F36">
        <w:rPr>
          <w:lang w:val="fr-FR"/>
        </w:rPr>
        <w:lastRenderedPageBreak/>
        <w:t>ANNEXE</w:t>
      </w:r>
      <w:r w:rsidR="00422482" w:rsidRPr="00124F36">
        <w:rPr>
          <w:lang w:val="fr-FR"/>
        </w:rPr>
        <w:t xml:space="preserve"> H</w:t>
      </w:r>
      <w:r w:rsidR="00891F07">
        <w:rPr>
          <w:lang w:val="fr-FR"/>
        </w:rPr>
        <w:t>:</w:t>
      </w:r>
      <w:r w:rsidR="00422482" w:rsidRPr="00124F36">
        <w:rPr>
          <w:lang w:val="fr-FR"/>
        </w:rPr>
        <w:t xml:space="preserve"> LICENSED DATABASES </w:t>
      </w:r>
      <w:r w:rsidR="005C105F" w:rsidRPr="005C105F">
        <w:rPr>
          <w:lang w:val="fr-FR"/>
        </w:rPr>
        <w:t>– Abonnement annuel</w:t>
      </w:r>
    </w:p>
    <w:p w14:paraId="7FB6546E" w14:textId="0E0E5AA9" w:rsidR="00422482" w:rsidRPr="005C105F" w:rsidRDefault="00FF6C78" w:rsidP="00CE7B38">
      <w:pPr>
        <w:pStyle w:val="ProductAppendecisBody"/>
        <w:rPr>
          <w:rFonts w:cs="Times New Roman"/>
          <w:lang w:val="fr-FR"/>
        </w:rPr>
      </w:pPr>
      <w:r w:rsidRPr="005C105F">
        <w:rPr>
          <w:rFonts w:cs="Times New Roman"/>
          <w:lang w:val="fr-FR"/>
        </w:rPr>
        <w:t>Client :</w:t>
      </w:r>
      <w:r w:rsidR="00422482" w:rsidRPr="005C105F">
        <w:rPr>
          <w:rFonts w:cs="Times New Roman"/>
          <w:lang w:val="fr-FR"/>
        </w:rPr>
        <w:t xml:space="preserve"> </w:t>
      </w:r>
    </w:p>
    <w:p w14:paraId="7FB6546F" w14:textId="77777777" w:rsidR="00422482" w:rsidRPr="005C105F" w:rsidRDefault="00422482" w:rsidP="00CE7B38">
      <w:pPr>
        <w:pStyle w:val="ProductAppendecisBody"/>
        <w:rPr>
          <w:rFonts w:cs="Times New Roman"/>
          <w:lang w:val="fr-FR"/>
        </w:rPr>
      </w:pPr>
    </w:p>
    <w:p w14:paraId="7FB65470" w14:textId="77777777" w:rsidR="000A2189" w:rsidRPr="008B147E" w:rsidRDefault="000A2189" w:rsidP="000A2189">
      <w:pPr>
        <w:tabs>
          <w:tab w:val="left" w:pos="720"/>
          <w:tab w:val="left" w:pos="5040"/>
          <w:tab w:val="left" w:pos="5760"/>
        </w:tabs>
        <w:rPr>
          <w:rFonts w:cs="Times New Roman"/>
          <w:lang w:val="fr-FR"/>
        </w:rPr>
      </w:pPr>
      <w:r w:rsidRPr="008B147E">
        <w:rPr>
          <w:rFonts w:cs="Times New Roman"/>
          <w:bdr w:val="nil"/>
          <w:lang w:val="fr-FR"/>
        </w:rPr>
        <w:t>Les bases de données sous licence sont les éditions numériques des bases de données Wiley auxquelles le Client a accès dans le cadre du Contrat (les « Éditions »). Elles comprennent des sommaires, des résumés, des textes intégraux, des illustrations, des tableaux de données et tout contenu supplémentaire ne faisant pas partie des versions papier des bases de données, notamment, sans toutefois s’y limiter, des outils de recherche et d’extraction, des logiciels et des fonctionnalités. Les bases de données seront régulièrement mises à jour.</w:t>
      </w:r>
    </w:p>
    <w:p w14:paraId="7FB65471" w14:textId="77777777" w:rsidR="000A2189" w:rsidRPr="008B147E" w:rsidRDefault="000A2189" w:rsidP="000A2189">
      <w:pPr>
        <w:tabs>
          <w:tab w:val="left" w:pos="720"/>
          <w:tab w:val="left" w:pos="5040"/>
          <w:tab w:val="left" w:pos="5760"/>
        </w:tabs>
        <w:rPr>
          <w:rFonts w:cs="Times New Roman"/>
          <w:lang w:val="fr-FR"/>
        </w:rPr>
      </w:pPr>
    </w:p>
    <w:p w14:paraId="70616E06" w14:textId="77777777" w:rsidR="005C105F" w:rsidRPr="00124F36" w:rsidRDefault="00034AFB" w:rsidP="00034AFB">
      <w:pPr>
        <w:pStyle w:val="ProductAppendecisLevel4"/>
        <w:numPr>
          <w:ilvl w:val="0"/>
          <w:numId w:val="16"/>
        </w:numPr>
        <w:rPr>
          <w:rFonts w:cs="Times New Roman"/>
          <w:lang w:val="fr-FR"/>
        </w:rPr>
      </w:pPr>
      <w:r w:rsidRPr="008B147E">
        <w:rPr>
          <w:rFonts w:cs="Times New Roman"/>
          <w:b/>
          <w:bCs/>
          <w:bdr w:val="nil"/>
          <w:lang w:val="fr-FR"/>
        </w:rPr>
        <w:t>Accès :</w:t>
      </w:r>
      <w:r w:rsidRPr="008B147E">
        <w:rPr>
          <w:rFonts w:cs="Times New Roman"/>
          <w:bdr w:val="nil"/>
          <w:lang w:val="fr-FR"/>
        </w:rPr>
        <w:t xml:space="preserve"> </w:t>
      </w:r>
      <w:r w:rsidR="000A2189" w:rsidRPr="008B147E">
        <w:rPr>
          <w:rFonts w:cs="Times New Roman"/>
          <w:bdr w:val="nil"/>
          <w:lang w:val="fr-FR"/>
        </w:rPr>
        <w:t>Un abonnement annuel fourni</w:t>
      </w:r>
      <w:r w:rsidR="0065669D" w:rsidRPr="008B147E">
        <w:rPr>
          <w:rFonts w:cs="Times New Roman"/>
          <w:bdr w:val="nil"/>
          <w:lang w:val="fr-FR"/>
        </w:rPr>
        <w:t>t</w:t>
      </w:r>
      <w:r w:rsidR="000A2189" w:rsidRPr="008B147E">
        <w:rPr>
          <w:rFonts w:cs="Times New Roman"/>
          <w:bdr w:val="nil"/>
          <w:lang w:val="fr-FR"/>
        </w:rPr>
        <w:t xml:space="preserve"> au Client l’accès à l’édition de la base de données qui est disponible lors de l’entrée en vigueur du Contrat pendant une durée de douze mois, ainsi qu’au contenu ajouté ou mis à jour pendant la durée de l’abonnement. </w:t>
      </w:r>
    </w:p>
    <w:p w14:paraId="7FB65472" w14:textId="12A8CA31" w:rsidR="00422482" w:rsidRPr="008B147E" w:rsidRDefault="000A2189" w:rsidP="00891F07">
      <w:pPr>
        <w:pStyle w:val="ProductAppendecisLevel4"/>
        <w:numPr>
          <w:ilvl w:val="1"/>
          <w:numId w:val="16"/>
        </w:numPr>
        <w:rPr>
          <w:rFonts w:cs="Times New Roman"/>
          <w:lang w:val="fr-FR"/>
        </w:rPr>
      </w:pPr>
      <w:r w:rsidRPr="008B147E">
        <w:rPr>
          <w:rFonts w:cs="Times New Roman"/>
          <w:bdr w:val="nil"/>
          <w:lang w:val="fr-FR"/>
        </w:rPr>
        <w:t>Le Client doit renouveler son abonnement chaque année pour garder cet accès</w:t>
      </w:r>
      <w:r w:rsidR="00422482" w:rsidRPr="008B147E">
        <w:rPr>
          <w:rFonts w:cs="Times New Roman"/>
          <w:lang w:val="fr-FR"/>
        </w:rPr>
        <w:t>.</w:t>
      </w:r>
    </w:p>
    <w:p w14:paraId="7FB65473" w14:textId="77777777" w:rsidR="00422482" w:rsidRPr="008B147E" w:rsidRDefault="00422482" w:rsidP="00CE7B38">
      <w:pPr>
        <w:pStyle w:val="ProductAppendecisBody"/>
        <w:rPr>
          <w:rFonts w:cs="Times New Roman"/>
          <w:lang w:val="fr-FR"/>
        </w:rPr>
      </w:pPr>
    </w:p>
    <w:p w14:paraId="7FB65474" w14:textId="77777777" w:rsidR="000A2189" w:rsidRPr="008B147E" w:rsidRDefault="000A2189" w:rsidP="000A2189">
      <w:pPr>
        <w:pStyle w:val="ProductAppendecisLevel4"/>
        <w:numPr>
          <w:ilvl w:val="0"/>
          <w:numId w:val="16"/>
        </w:numPr>
        <w:rPr>
          <w:rFonts w:cs="Times New Roman"/>
          <w:lang w:val="fr-FR"/>
        </w:rPr>
      </w:pPr>
      <w:r w:rsidRPr="008B147E">
        <w:rPr>
          <w:rFonts w:cs="Times New Roman"/>
          <w:b/>
          <w:bCs/>
          <w:lang w:val="fr-FR"/>
        </w:rPr>
        <w:t>Tarifs :</w:t>
      </w:r>
      <w:r w:rsidR="00422482" w:rsidRPr="008B147E">
        <w:rPr>
          <w:rFonts w:cs="Times New Roman"/>
          <w:lang w:val="fr-FR"/>
        </w:rPr>
        <w:t xml:space="preserve"> </w:t>
      </w:r>
      <w:r w:rsidRPr="008B147E">
        <w:rPr>
          <w:rFonts w:cs="Times New Roman"/>
          <w:lang w:val="fr-FR"/>
        </w:rPr>
        <w:t xml:space="preserve">Le tarif des bases de données sera calculé en fonction du nombre d’ETP du Client. </w:t>
      </w:r>
    </w:p>
    <w:p w14:paraId="7FB65475" w14:textId="675E3C8F" w:rsidR="00422482" w:rsidRPr="008B147E" w:rsidRDefault="000A2189" w:rsidP="000A2189">
      <w:pPr>
        <w:pStyle w:val="ProductAppendecisLevel4"/>
        <w:numPr>
          <w:ilvl w:val="1"/>
          <w:numId w:val="16"/>
        </w:numPr>
        <w:rPr>
          <w:rFonts w:cs="Times New Roman"/>
          <w:lang w:val="fr-FR"/>
        </w:rPr>
      </w:pPr>
      <w:r w:rsidRPr="008B147E">
        <w:rPr>
          <w:rFonts w:cs="Times New Roman"/>
          <w:lang w:val="fr-FR"/>
        </w:rPr>
        <w:t>Les titres correspondant à la licence initiale sont énumérés avec les tarifs ci-dessus</w:t>
      </w:r>
      <w:r w:rsidR="00422482" w:rsidRPr="008B147E">
        <w:rPr>
          <w:rFonts w:cs="Times New Roman"/>
          <w:lang w:val="fr-FR"/>
        </w:rPr>
        <w:t>.</w:t>
      </w:r>
    </w:p>
    <w:p w14:paraId="7FB65476" w14:textId="57B20127" w:rsidR="00012FA3" w:rsidRPr="008B147E" w:rsidRDefault="00856DEC" w:rsidP="00856DEC">
      <w:pPr>
        <w:pStyle w:val="ListParagraph"/>
        <w:numPr>
          <w:ilvl w:val="1"/>
          <w:numId w:val="16"/>
        </w:numPr>
        <w:rPr>
          <w:rFonts w:ascii="Times New Roman" w:eastAsiaTheme="minorHAnsi" w:hAnsi="Times New Roman"/>
          <w:lang w:val="fr-FR"/>
        </w:rPr>
      </w:pPr>
      <w:r w:rsidRPr="008B147E">
        <w:rPr>
          <w:rFonts w:ascii="Times New Roman" w:eastAsiaTheme="minorHAnsi" w:hAnsi="Times New Roman"/>
          <w:lang w:val="fr-FR"/>
        </w:rPr>
        <w:t xml:space="preserve">Plafond d’augmentation tarifaire : </w:t>
      </w:r>
      <w:r w:rsidR="00124F36">
        <w:rPr>
          <w:rFonts w:ascii="Times New Roman" w:eastAsiaTheme="minorHAnsi" w:hAnsi="Times New Roman"/>
          <w:lang w:val="fr-FR"/>
        </w:rPr>
        <w:t>___</w:t>
      </w:r>
      <w:r w:rsidRPr="008B147E">
        <w:rPr>
          <w:rFonts w:ascii="Times New Roman" w:eastAsiaTheme="minorHAnsi" w:hAnsi="Times New Roman"/>
          <w:lang w:val="fr-FR"/>
        </w:rPr>
        <w:t xml:space="preserve"> %.</w:t>
      </w:r>
    </w:p>
    <w:tbl>
      <w:tblPr>
        <w:tblStyle w:val="TableGrid"/>
        <w:tblW w:w="0" w:type="auto"/>
        <w:tblInd w:w="715" w:type="dxa"/>
        <w:tblLook w:val="04A0" w:firstRow="1" w:lastRow="0" w:firstColumn="1" w:lastColumn="0" w:noHBand="0" w:noVBand="1"/>
      </w:tblPr>
      <w:tblGrid>
        <w:gridCol w:w="1170"/>
        <w:gridCol w:w="3320"/>
        <w:gridCol w:w="1425"/>
        <w:gridCol w:w="1474"/>
        <w:gridCol w:w="1776"/>
      </w:tblGrid>
      <w:tr w:rsidR="000A2189" w:rsidRPr="008B147E" w14:paraId="7FB6547C" w14:textId="77777777" w:rsidTr="00027F2D">
        <w:tc>
          <w:tcPr>
            <w:tcW w:w="540" w:type="dxa"/>
            <w:shd w:val="clear" w:color="auto" w:fill="auto"/>
          </w:tcPr>
          <w:p w14:paraId="7FB65477" w14:textId="77777777" w:rsidR="000A2189" w:rsidRPr="008B147E" w:rsidRDefault="000A2189" w:rsidP="000A2189">
            <w:pPr>
              <w:pStyle w:val="ProductAppendecisBody"/>
              <w:rPr>
                <w:rFonts w:cs="Times New Roman"/>
                <w:b/>
                <w:bCs/>
                <w:lang w:val="fr-FR"/>
              </w:rPr>
            </w:pPr>
            <w:r w:rsidRPr="008B147E">
              <w:rPr>
                <w:rFonts w:cs="Times New Roman"/>
                <w:b/>
                <w:bCs/>
                <w:lang w:val="fr-FR"/>
              </w:rPr>
              <w:t>Collection</w:t>
            </w:r>
          </w:p>
        </w:tc>
        <w:tc>
          <w:tcPr>
            <w:tcW w:w="3600" w:type="dxa"/>
            <w:shd w:val="clear" w:color="auto" w:fill="auto"/>
          </w:tcPr>
          <w:p w14:paraId="7FB65478" w14:textId="77777777" w:rsidR="000A2189" w:rsidRPr="008B147E" w:rsidRDefault="000A2189" w:rsidP="000A2189">
            <w:pPr>
              <w:pStyle w:val="ProductAppendecisBody"/>
              <w:rPr>
                <w:rFonts w:cs="Times New Roman"/>
                <w:b/>
                <w:bCs/>
                <w:lang w:val="fr-FR"/>
              </w:rPr>
            </w:pPr>
            <w:r w:rsidRPr="008B147E">
              <w:rPr>
                <w:rFonts w:cs="Times New Roman"/>
                <w:b/>
                <w:bCs/>
                <w:lang w:val="fr-FR"/>
              </w:rPr>
              <w:t>Titre</w:t>
            </w:r>
          </w:p>
        </w:tc>
        <w:tc>
          <w:tcPr>
            <w:tcW w:w="1440" w:type="dxa"/>
            <w:shd w:val="clear" w:color="auto" w:fill="auto"/>
          </w:tcPr>
          <w:p w14:paraId="7FB65479" w14:textId="77777777" w:rsidR="000A2189" w:rsidRPr="008B147E" w:rsidRDefault="000A2189" w:rsidP="000A2189">
            <w:pPr>
              <w:pStyle w:val="ProductAppendecisBody"/>
              <w:rPr>
                <w:rFonts w:cs="Times New Roman"/>
                <w:b/>
                <w:bCs/>
                <w:lang w:val="fr-FR"/>
              </w:rPr>
            </w:pPr>
            <w:r w:rsidRPr="008B147E">
              <w:rPr>
                <w:rFonts w:cs="Times New Roman"/>
                <w:b/>
                <w:bCs/>
                <w:lang w:val="fr-FR"/>
              </w:rPr>
              <w:t>ISSN/ISBN</w:t>
            </w:r>
          </w:p>
        </w:tc>
        <w:tc>
          <w:tcPr>
            <w:tcW w:w="1530" w:type="dxa"/>
            <w:shd w:val="clear" w:color="auto" w:fill="auto"/>
          </w:tcPr>
          <w:p w14:paraId="7FB6547A" w14:textId="5652952F" w:rsidR="000A2189" w:rsidRPr="008B147E" w:rsidRDefault="000A2189" w:rsidP="000A2189">
            <w:pPr>
              <w:pStyle w:val="ProductAppendecisBody"/>
              <w:rPr>
                <w:rFonts w:cs="Times New Roman"/>
                <w:b/>
                <w:bCs/>
                <w:lang w:val="fr-FR"/>
              </w:rPr>
            </w:pPr>
            <w:r w:rsidRPr="008B147E">
              <w:rPr>
                <w:rFonts w:cs="Times New Roman"/>
                <w:b/>
                <w:bCs/>
                <w:lang w:val="fr-FR"/>
              </w:rPr>
              <w:t>Années inclus</w:t>
            </w:r>
            <w:r w:rsidR="0065669D" w:rsidRPr="008B147E">
              <w:rPr>
                <w:rFonts w:cs="Times New Roman"/>
                <w:b/>
                <w:bCs/>
                <w:lang w:val="fr-FR"/>
              </w:rPr>
              <w:t>es</w:t>
            </w:r>
          </w:p>
        </w:tc>
        <w:tc>
          <w:tcPr>
            <w:tcW w:w="1890" w:type="dxa"/>
            <w:shd w:val="clear" w:color="auto" w:fill="auto"/>
          </w:tcPr>
          <w:p w14:paraId="7FB6547B" w14:textId="77777777" w:rsidR="000A2189" w:rsidRPr="008B147E" w:rsidRDefault="000A2189" w:rsidP="000A2189">
            <w:pPr>
              <w:pStyle w:val="ProductAppendecisBody"/>
              <w:rPr>
                <w:rFonts w:cs="Times New Roman"/>
                <w:b/>
                <w:bCs/>
                <w:lang w:val="fr-FR"/>
              </w:rPr>
            </w:pPr>
            <w:r w:rsidRPr="008B147E">
              <w:rPr>
                <w:rFonts w:cs="Times New Roman"/>
                <w:b/>
                <w:bCs/>
                <w:lang w:val="fr-FR"/>
              </w:rPr>
              <w:t>Tarif</w:t>
            </w:r>
          </w:p>
        </w:tc>
      </w:tr>
      <w:tr w:rsidR="000A2189" w:rsidRPr="008B147E" w14:paraId="7FB65482" w14:textId="77777777" w:rsidTr="00027F2D">
        <w:tc>
          <w:tcPr>
            <w:tcW w:w="540" w:type="dxa"/>
            <w:shd w:val="clear" w:color="auto" w:fill="auto"/>
          </w:tcPr>
          <w:p w14:paraId="7FB6547D" w14:textId="77777777" w:rsidR="000A2189" w:rsidRPr="008B147E" w:rsidRDefault="000A2189" w:rsidP="000A2189">
            <w:pPr>
              <w:pStyle w:val="ProductAppendecisBody"/>
              <w:rPr>
                <w:rFonts w:cs="Times New Roman"/>
                <w:lang w:val="fr-FR"/>
              </w:rPr>
            </w:pPr>
          </w:p>
        </w:tc>
        <w:tc>
          <w:tcPr>
            <w:tcW w:w="3600" w:type="dxa"/>
            <w:shd w:val="clear" w:color="auto" w:fill="auto"/>
          </w:tcPr>
          <w:p w14:paraId="7FB6547E" w14:textId="47C4B722" w:rsidR="000A2189" w:rsidRPr="008B147E" w:rsidRDefault="000A2189" w:rsidP="000A2189">
            <w:pPr>
              <w:pStyle w:val="ProductAppendecisBody"/>
              <w:rPr>
                <w:rFonts w:cs="Times New Roman"/>
                <w:lang w:val="fr-FR"/>
              </w:rPr>
            </w:pPr>
          </w:p>
        </w:tc>
        <w:tc>
          <w:tcPr>
            <w:tcW w:w="1440" w:type="dxa"/>
            <w:shd w:val="clear" w:color="auto" w:fill="auto"/>
          </w:tcPr>
          <w:p w14:paraId="7FB6547F" w14:textId="77777777" w:rsidR="000A2189" w:rsidRPr="008B147E" w:rsidRDefault="000A2189" w:rsidP="000A2189">
            <w:pPr>
              <w:pStyle w:val="ProductAppendecisBody"/>
              <w:rPr>
                <w:rFonts w:cs="Times New Roman"/>
                <w:lang w:val="fr-FR"/>
              </w:rPr>
            </w:pPr>
          </w:p>
        </w:tc>
        <w:tc>
          <w:tcPr>
            <w:tcW w:w="1530" w:type="dxa"/>
            <w:shd w:val="clear" w:color="auto" w:fill="auto"/>
          </w:tcPr>
          <w:p w14:paraId="7FB65480" w14:textId="77777777" w:rsidR="000A2189" w:rsidRPr="008B147E" w:rsidRDefault="000A2189" w:rsidP="000A2189">
            <w:pPr>
              <w:pStyle w:val="ProductAppendecisBody"/>
              <w:rPr>
                <w:rFonts w:cs="Times New Roman"/>
                <w:lang w:val="fr-FR"/>
              </w:rPr>
            </w:pPr>
          </w:p>
        </w:tc>
        <w:tc>
          <w:tcPr>
            <w:tcW w:w="1890" w:type="dxa"/>
            <w:shd w:val="clear" w:color="auto" w:fill="auto"/>
          </w:tcPr>
          <w:p w14:paraId="7FB65481" w14:textId="36A9A128" w:rsidR="000A2189" w:rsidRPr="008B147E" w:rsidRDefault="000A2189" w:rsidP="000A2189">
            <w:pPr>
              <w:pStyle w:val="ProductAppendecisBody"/>
              <w:rPr>
                <w:rFonts w:cs="Times New Roman"/>
                <w:lang w:val="fr-FR"/>
              </w:rPr>
            </w:pPr>
          </w:p>
        </w:tc>
      </w:tr>
    </w:tbl>
    <w:p w14:paraId="7FB65483" w14:textId="77777777" w:rsidR="000A2189" w:rsidRPr="008B147E" w:rsidRDefault="000A2189" w:rsidP="000A2189">
      <w:pPr>
        <w:pStyle w:val="ProductAppendecisBody"/>
        <w:rPr>
          <w:rFonts w:cs="Times New Roman"/>
          <w:lang w:val="fr-FR"/>
        </w:rPr>
      </w:pPr>
    </w:p>
    <w:tbl>
      <w:tblPr>
        <w:tblStyle w:val="TableGrid"/>
        <w:tblW w:w="0" w:type="auto"/>
        <w:tblInd w:w="715" w:type="dxa"/>
        <w:tblLook w:val="04A0" w:firstRow="1" w:lastRow="0" w:firstColumn="1" w:lastColumn="0" w:noHBand="0" w:noVBand="1"/>
      </w:tblPr>
      <w:tblGrid>
        <w:gridCol w:w="5940"/>
        <w:gridCol w:w="3060"/>
      </w:tblGrid>
      <w:tr w:rsidR="000A2189" w:rsidRPr="008B147E" w14:paraId="7FB65486" w14:textId="77777777" w:rsidTr="00027F2D">
        <w:tc>
          <w:tcPr>
            <w:tcW w:w="5940" w:type="dxa"/>
          </w:tcPr>
          <w:p w14:paraId="7FB65484" w14:textId="77777777" w:rsidR="000A2189" w:rsidRPr="005C105F" w:rsidRDefault="000A2189" w:rsidP="006368AF">
            <w:pPr>
              <w:pStyle w:val="ProductAppendecisBody"/>
              <w:jc w:val="right"/>
              <w:rPr>
                <w:rFonts w:cs="Times New Roman"/>
                <w:b/>
                <w:bCs/>
                <w:lang w:val="fr-FR"/>
              </w:rPr>
            </w:pPr>
            <w:r w:rsidRPr="005C105F">
              <w:rPr>
                <w:rFonts w:cs="Times New Roman"/>
                <w:b/>
                <w:bCs/>
                <w:lang w:val="fr-FR"/>
              </w:rPr>
              <w:t xml:space="preserve">Tarif total en  </w:t>
            </w:r>
          </w:p>
        </w:tc>
        <w:tc>
          <w:tcPr>
            <w:tcW w:w="3060" w:type="dxa"/>
          </w:tcPr>
          <w:p w14:paraId="7FB65485" w14:textId="7F9A9703" w:rsidR="000A2189" w:rsidRPr="008B147E" w:rsidRDefault="000A2189" w:rsidP="000A2189">
            <w:pPr>
              <w:pStyle w:val="ProductAppendecisBody"/>
              <w:rPr>
                <w:rFonts w:cs="Times New Roman"/>
                <w:lang w:val="fr-FR"/>
              </w:rPr>
            </w:pPr>
          </w:p>
        </w:tc>
      </w:tr>
    </w:tbl>
    <w:p w14:paraId="7FB65489" w14:textId="77777777" w:rsidR="004C1DB2" w:rsidRPr="008B147E" w:rsidRDefault="004C1DB2" w:rsidP="004C1DB2">
      <w:pPr>
        <w:pStyle w:val="ProductAppendecisBody"/>
        <w:rPr>
          <w:rFonts w:cs="Times New Roman"/>
          <w:lang w:val="fr-FR"/>
        </w:rPr>
      </w:pPr>
    </w:p>
    <w:p w14:paraId="7FB6548A" w14:textId="00B92647" w:rsidR="004C1DB2" w:rsidRPr="008B147E" w:rsidRDefault="004C1DB2" w:rsidP="007913D0">
      <w:pPr>
        <w:pStyle w:val="ProductAppendecisLevel1"/>
        <w:numPr>
          <w:ilvl w:val="0"/>
          <w:numId w:val="16"/>
        </w:numPr>
        <w:rPr>
          <w:rFonts w:cs="Times New Roman"/>
          <w:lang w:val="fr-FR"/>
        </w:rPr>
      </w:pPr>
      <w:r w:rsidRPr="008B147E">
        <w:rPr>
          <w:rFonts w:cs="Times New Roman"/>
          <w:b/>
          <w:bCs/>
          <w:lang w:val="fr-FR"/>
        </w:rPr>
        <w:t xml:space="preserve">Durée de l'Annexe : </w:t>
      </w:r>
      <w:r w:rsidR="0065669D" w:rsidRPr="008B147E">
        <w:rPr>
          <w:rFonts w:cs="Times New Roman"/>
          <w:lang w:val="fr-FR"/>
        </w:rPr>
        <w:t xml:space="preserve">du </w:t>
      </w:r>
      <w:r w:rsidR="003846EE" w:rsidRPr="003846EE">
        <w:rPr>
          <w:rFonts w:cs="Times New Roman"/>
          <w:lang w:val="fr-FR"/>
        </w:rPr>
        <w:t xml:space="preserve"> ___</w:t>
      </w:r>
      <w:r w:rsidR="0065669D" w:rsidRPr="008B147E">
        <w:rPr>
          <w:rFonts w:cs="Times New Roman"/>
          <w:lang w:val="fr-FR"/>
        </w:rPr>
        <w:t xml:space="preserve"> au </w:t>
      </w:r>
      <w:r w:rsidR="003846EE" w:rsidRPr="003846EE">
        <w:rPr>
          <w:rFonts w:cs="Times New Roman"/>
          <w:lang w:val="fr-FR"/>
        </w:rPr>
        <w:t xml:space="preserve"> ___</w:t>
      </w:r>
    </w:p>
    <w:p w14:paraId="62EC072D" w14:textId="77777777" w:rsidR="00124F36" w:rsidRDefault="004C1DB2" w:rsidP="007913D0">
      <w:pPr>
        <w:pStyle w:val="ProductAppendecisLevel2"/>
        <w:numPr>
          <w:ilvl w:val="1"/>
          <w:numId w:val="16"/>
        </w:numPr>
        <w:rPr>
          <w:rFonts w:cs="Times New Roman"/>
          <w:lang w:val="fr-FR"/>
        </w:rPr>
      </w:pPr>
      <w:r w:rsidRPr="008B147E">
        <w:rPr>
          <w:rFonts w:cs="Times New Roman"/>
          <w:lang w:val="fr-FR"/>
        </w:rPr>
        <w:t xml:space="preserve">Pendant la durée de l'Annexe, le Client peut accorder des licences pour des produits supplémentaires dans le cadre de la présente Annexe et du Contrat. </w:t>
      </w:r>
    </w:p>
    <w:p w14:paraId="7FB6548B" w14:textId="67BE1823" w:rsidR="004C1DB2" w:rsidRPr="008B147E" w:rsidRDefault="004C1DB2" w:rsidP="007913D0">
      <w:pPr>
        <w:pStyle w:val="ProductAppendecisLevel2"/>
        <w:numPr>
          <w:ilvl w:val="1"/>
          <w:numId w:val="16"/>
        </w:numPr>
        <w:rPr>
          <w:rFonts w:cs="Times New Roman"/>
          <w:lang w:val="fr-FR"/>
        </w:rPr>
      </w:pPr>
      <w:r w:rsidRPr="008B147E">
        <w:rPr>
          <w:rFonts w:cs="Times New Roman"/>
          <w:lang w:val="fr-FR"/>
        </w:rPr>
        <w:t xml:space="preserve">La durée de l'Annexe ne peut jamais dépasser la </w:t>
      </w:r>
      <w:r w:rsidR="00124F36">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r w:rsidRPr="008B147E">
        <w:rPr>
          <w:rFonts w:cs="Times New Roman"/>
          <w:lang w:val="fr-FR"/>
        </w:rPr>
        <w:t>.</w:t>
      </w:r>
    </w:p>
    <w:p w14:paraId="7FB6548C" w14:textId="77777777" w:rsidR="00422482" w:rsidRPr="008B147E" w:rsidRDefault="00422482" w:rsidP="00CE7B38">
      <w:pPr>
        <w:pStyle w:val="ProductAppendecisBody"/>
        <w:rPr>
          <w:rFonts w:cs="Times New Roman"/>
          <w:lang w:val="fr-FR"/>
        </w:rPr>
      </w:pPr>
    </w:p>
    <w:p w14:paraId="7FB6548D" w14:textId="77777777" w:rsidR="00106C65" w:rsidRPr="008B147E" w:rsidRDefault="00106C65" w:rsidP="00CE7B38">
      <w:pPr>
        <w:pStyle w:val="ProductAppendecisBody"/>
        <w:rPr>
          <w:rFonts w:cs="Times New Roman"/>
          <w:lang w:val="fr-FR"/>
        </w:rPr>
      </w:pPr>
    </w:p>
    <w:p w14:paraId="7FB6548E" w14:textId="6C418216" w:rsidR="00205E86" w:rsidRPr="008B147E" w:rsidRDefault="00205E86" w:rsidP="00106C65">
      <w:pPr>
        <w:rPr>
          <w:rFonts w:cs="Times New Roman"/>
          <w:lang w:val="fr-FR"/>
        </w:rPr>
      </w:pPr>
    </w:p>
    <w:p w14:paraId="7FB654CC" w14:textId="77777777" w:rsidR="008C05B4" w:rsidRPr="008B147E" w:rsidRDefault="00B53999" w:rsidP="00B53999">
      <w:pPr>
        <w:spacing w:after="160"/>
        <w:rPr>
          <w:rFonts w:cs="Times New Roman"/>
          <w:lang w:val="fr-FR"/>
        </w:rPr>
      </w:pPr>
      <w:r w:rsidRPr="008B147E">
        <w:rPr>
          <w:rFonts w:cs="Times New Roman"/>
          <w:lang w:val="fr-FR"/>
        </w:rPr>
        <w:br w:type="page"/>
      </w:r>
    </w:p>
    <w:p w14:paraId="7FB654CD" w14:textId="00CE956A" w:rsidR="0024199E" w:rsidRPr="00124F36" w:rsidRDefault="004C1DB2" w:rsidP="00B53999">
      <w:pPr>
        <w:pStyle w:val="Heading1"/>
        <w:rPr>
          <w:lang w:val="fr-FR"/>
        </w:rPr>
      </w:pPr>
      <w:r w:rsidRPr="00124F36">
        <w:rPr>
          <w:lang w:val="fr-FR"/>
        </w:rPr>
        <w:lastRenderedPageBreak/>
        <w:t>ANNEXE</w:t>
      </w:r>
      <w:r w:rsidR="0024199E" w:rsidRPr="00124F36">
        <w:rPr>
          <w:lang w:val="fr-FR"/>
        </w:rPr>
        <w:t xml:space="preserve"> K</w:t>
      </w:r>
      <w:r w:rsidR="00891F07">
        <w:rPr>
          <w:lang w:val="fr-FR"/>
        </w:rPr>
        <w:t> :</w:t>
      </w:r>
      <w:r w:rsidR="0024199E" w:rsidRPr="00124F36">
        <w:rPr>
          <w:lang w:val="fr-FR"/>
        </w:rPr>
        <w:t xml:space="preserve"> ANTHROSOURCE </w:t>
      </w:r>
    </w:p>
    <w:p w14:paraId="7FB654CE" w14:textId="6FAD261D" w:rsidR="0024199E" w:rsidRPr="00124F36" w:rsidRDefault="00FF6C78" w:rsidP="00401D34">
      <w:pPr>
        <w:pStyle w:val="ProductAppendecisBody"/>
        <w:rPr>
          <w:rFonts w:cs="Times New Roman"/>
          <w:lang w:val="fr-FR"/>
        </w:rPr>
      </w:pPr>
      <w:r w:rsidRPr="00124F36">
        <w:rPr>
          <w:rFonts w:cs="Times New Roman"/>
          <w:lang w:val="fr-FR"/>
        </w:rPr>
        <w:t>Client :</w:t>
      </w:r>
      <w:r w:rsidR="0024199E" w:rsidRPr="00124F36">
        <w:rPr>
          <w:rFonts w:cs="Times New Roman"/>
          <w:lang w:val="fr-FR"/>
        </w:rPr>
        <w:t xml:space="preserve"> </w:t>
      </w:r>
    </w:p>
    <w:p w14:paraId="7FB654CF" w14:textId="77777777" w:rsidR="0024199E" w:rsidRPr="00124F36" w:rsidRDefault="0024199E" w:rsidP="00401D34">
      <w:pPr>
        <w:pStyle w:val="ProductAppendecisBody"/>
        <w:rPr>
          <w:rFonts w:cs="Times New Roman"/>
          <w:lang w:val="fr-FR"/>
        </w:rPr>
      </w:pPr>
    </w:p>
    <w:p w14:paraId="7FB654D0" w14:textId="77777777" w:rsidR="006368AF" w:rsidRPr="008B147E" w:rsidRDefault="006368AF" w:rsidP="006368AF">
      <w:pPr>
        <w:rPr>
          <w:rFonts w:cs="Times New Roman"/>
          <w:lang w:val="fr-FR"/>
        </w:rPr>
      </w:pPr>
      <w:r w:rsidRPr="008B147E">
        <w:rPr>
          <w:rFonts w:cs="Times New Roman"/>
          <w:bdr w:val="nil"/>
          <w:lang w:val="fr-FR"/>
        </w:rPr>
        <w:t>La collection AnthroSource sous licence est l’édition électronique du contenu des revues Wiley publiées lors des années désignées comme faisant partie de l’ensemble AnthroSource auxquelles le Client a accès dans le cadre du Contrat et pour lesquelles le Client a payé le tarif d’abonnement institutionnel complet. Son contenu comprend les sommaires, les résumés, le texte intégral, les illustrations et tout contenu supplémentaire ne faisant pas partie des versions papier de ces revues.</w:t>
      </w:r>
    </w:p>
    <w:p w14:paraId="7FB654D1" w14:textId="77777777" w:rsidR="006368AF" w:rsidRPr="008B147E" w:rsidRDefault="006368AF" w:rsidP="006368AF">
      <w:pPr>
        <w:rPr>
          <w:rFonts w:cs="Times New Roman"/>
          <w:lang w:val="fr-FR"/>
        </w:rPr>
      </w:pPr>
    </w:p>
    <w:p w14:paraId="7FB654D2" w14:textId="2CFD9136" w:rsidR="006368AF" w:rsidRPr="008B147E" w:rsidRDefault="006368AF" w:rsidP="006368AF">
      <w:pPr>
        <w:pStyle w:val="ListParagraph"/>
        <w:keepNext/>
        <w:keepLines/>
        <w:numPr>
          <w:ilvl w:val="0"/>
          <w:numId w:val="12"/>
        </w:numPr>
        <w:spacing w:after="0" w:line="240" w:lineRule="auto"/>
        <w:rPr>
          <w:rFonts w:ascii="Times New Roman" w:hAnsi="Times New Roman"/>
          <w:lang w:val="fr-FR"/>
        </w:rPr>
      </w:pPr>
      <w:r w:rsidRPr="008B147E">
        <w:rPr>
          <w:rFonts w:ascii="Times New Roman" w:hAnsi="Times New Roman"/>
          <w:b/>
          <w:bCs/>
          <w:bdr w:val="nil"/>
          <w:lang w:val="fr-FR"/>
        </w:rPr>
        <w:t xml:space="preserve">Accès : </w:t>
      </w:r>
      <w:r w:rsidRPr="008B147E">
        <w:rPr>
          <w:rFonts w:ascii="Times New Roman" w:hAnsi="Times New Roman"/>
          <w:bdr w:val="nil"/>
          <w:lang w:val="fr-FR"/>
        </w:rPr>
        <w:t>Pendant la durée du Contrat, Wiley fourni</w:t>
      </w:r>
      <w:r w:rsidR="0065669D" w:rsidRPr="008B147E">
        <w:rPr>
          <w:rFonts w:ascii="Times New Roman" w:hAnsi="Times New Roman"/>
          <w:bdr w:val="nil"/>
          <w:lang w:val="fr-FR"/>
        </w:rPr>
        <w:t>t</w:t>
      </w:r>
      <w:r w:rsidRPr="008B147E">
        <w:rPr>
          <w:rFonts w:ascii="Times New Roman" w:hAnsi="Times New Roman"/>
          <w:bdr w:val="nil"/>
          <w:lang w:val="fr-FR"/>
        </w:rPr>
        <w:t xml:space="preserve"> au Client un accès au contenu actuel publié pendant la durée du Contrat dans la collection AnthroSource sous licence et à l’ancien contenu</w:t>
      </w:r>
      <w:r w:rsidRPr="008B147E">
        <w:rPr>
          <w:rFonts w:ascii="Times New Roman" w:hAnsi="Times New Roman"/>
          <w:b/>
          <w:bCs/>
          <w:bdr w:val="nil"/>
          <w:lang w:val="fr-FR"/>
        </w:rPr>
        <w:t xml:space="preserve"> </w:t>
      </w:r>
      <w:r w:rsidRPr="008B147E">
        <w:rPr>
          <w:rFonts w:ascii="Times New Roman" w:hAnsi="Times New Roman"/>
          <w:bdr w:val="nil"/>
          <w:lang w:val="fr-FR"/>
        </w:rPr>
        <w:t>jusqu’au volume 1, numéro 1.</w:t>
      </w:r>
    </w:p>
    <w:p w14:paraId="7FB654D3" w14:textId="77777777" w:rsidR="006368AF" w:rsidRPr="008B147E" w:rsidRDefault="006368AF" w:rsidP="006368AF">
      <w:pPr>
        <w:pStyle w:val="ListParagraph"/>
        <w:keepNext/>
        <w:keepLines/>
        <w:spacing w:after="0" w:line="240" w:lineRule="auto"/>
        <w:rPr>
          <w:rFonts w:ascii="Times New Roman" w:hAnsi="Times New Roman"/>
          <w:lang w:val="fr-FR"/>
        </w:rPr>
      </w:pPr>
    </w:p>
    <w:p w14:paraId="7FB654D4" w14:textId="77777777" w:rsidR="006368AF" w:rsidRPr="008B147E" w:rsidRDefault="006368AF" w:rsidP="006368AF">
      <w:pPr>
        <w:pStyle w:val="ListParagraph"/>
        <w:keepNext/>
        <w:keepLines/>
        <w:numPr>
          <w:ilvl w:val="0"/>
          <w:numId w:val="12"/>
        </w:numPr>
        <w:spacing w:after="0" w:line="240" w:lineRule="auto"/>
        <w:rPr>
          <w:rFonts w:ascii="Times New Roman" w:hAnsi="Times New Roman"/>
          <w:b/>
          <w:bCs/>
          <w:bdr w:val="nil"/>
          <w:lang w:val="fr-FR"/>
        </w:rPr>
      </w:pPr>
      <w:r w:rsidRPr="008B147E">
        <w:rPr>
          <w:rFonts w:ascii="Times New Roman" w:hAnsi="Times New Roman"/>
          <w:b/>
          <w:bCs/>
          <w:bdr w:val="nil"/>
          <w:lang w:val="fr-FR"/>
        </w:rPr>
        <w:t xml:space="preserve">Accès Pérenne :  </w:t>
      </w:r>
      <w:r w:rsidRPr="008B147E">
        <w:rPr>
          <w:rFonts w:ascii="Times New Roman" w:hAnsi="Times New Roman"/>
          <w:bdr w:val="nil"/>
          <w:lang w:val="fr-FR"/>
        </w:rPr>
        <w:t xml:space="preserve">Au terme du Contrat, Wiley fournira au Client un accès pérenne au contenu actuel publié pendant la durée du Contrat dans la collection AnthroSource sous licence et à l’ancien contenu, remontant généralement jusqu’à 1997, en fonction de la date de début de l’activité de publication numériques de Wiley, dans la mesure où Wiley a le droit de le fournir. </w:t>
      </w:r>
    </w:p>
    <w:p w14:paraId="7FB654D5" w14:textId="77777777" w:rsidR="006368AF" w:rsidRPr="008B147E" w:rsidRDefault="006368AF" w:rsidP="006368AF">
      <w:pPr>
        <w:pStyle w:val="ListParagraph"/>
        <w:keepNext/>
        <w:keepLines/>
        <w:spacing w:after="0" w:line="240" w:lineRule="auto"/>
        <w:rPr>
          <w:rFonts w:ascii="Times New Roman" w:hAnsi="Times New Roman"/>
          <w:b/>
          <w:bCs/>
          <w:bdr w:val="nil"/>
          <w:lang w:val="fr-FR"/>
        </w:rPr>
      </w:pPr>
    </w:p>
    <w:p w14:paraId="1EC305F5" w14:textId="1E5CF894" w:rsidR="002B0F91" w:rsidRPr="008B147E" w:rsidRDefault="006368AF" w:rsidP="002B0F91">
      <w:pPr>
        <w:pStyle w:val="ListParagraph"/>
        <w:keepNext/>
        <w:keepLines/>
        <w:numPr>
          <w:ilvl w:val="0"/>
          <w:numId w:val="12"/>
        </w:numPr>
        <w:spacing w:after="0" w:line="240" w:lineRule="auto"/>
        <w:rPr>
          <w:rFonts w:ascii="Times New Roman" w:hAnsi="Times New Roman"/>
          <w:lang w:val="fr-FR"/>
        </w:rPr>
      </w:pPr>
      <w:r w:rsidRPr="008B147E">
        <w:rPr>
          <w:rFonts w:ascii="Times New Roman" w:hAnsi="Times New Roman"/>
          <w:b/>
          <w:bCs/>
          <w:bdr w:val="nil"/>
          <w:lang w:val="fr-FR"/>
        </w:rPr>
        <w:t>Maintenance d’abonnement :</w:t>
      </w:r>
      <w:r w:rsidRPr="008B147E">
        <w:rPr>
          <w:rFonts w:ascii="Times New Roman" w:hAnsi="Times New Roman"/>
          <w:bdr w:val="nil"/>
          <w:lang w:val="fr-FR"/>
        </w:rPr>
        <w:t xml:space="preserve"> Pendant la durée du Contrat, le Client accepte de maintenir un abonnement institutionnel à la collection AnthroSource selon les indications ci-dessus.</w:t>
      </w:r>
    </w:p>
    <w:p w14:paraId="66FC606F" w14:textId="687053A8" w:rsidR="002B0F91" w:rsidRPr="008B147E" w:rsidRDefault="002B0F91" w:rsidP="002B0F91">
      <w:pPr>
        <w:pStyle w:val="ProductAppendecisLevel1"/>
        <w:numPr>
          <w:ilvl w:val="1"/>
          <w:numId w:val="12"/>
        </w:numPr>
        <w:rPr>
          <w:rFonts w:cs="Times New Roman"/>
          <w:lang w:val="fr-FR"/>
        </w:rPr>
      </w:pPr>
      <w:r w:rsidRPr="008B147E">
        <w:rPr>
          <w:rFonts w:cs="Times New Roman"/>
          <w:b/>
          <w:bCs/>
          <w:lang w:val="fr-FR"/>
        </w:rPr>
        <w:t>Plafond d’augmentation tarifaire :</w:t>
      </w:r>
      <w:r w:rsidRPr="008B147E">
        <w:rPr>
          <w:rFonts w:cs="Times New Roman"/>
          <w:lang w:val="fr-FR"/>
        </w:rPr>
        <w:t xml:space="preserve"> </w:t>
      </w:r>
      <w:r w:rsidR="00124F36">
        <w:rPr>
          <w:rFonts w:cs="Times New Roman"/>
          <w:lang w:val="fr-FR"/>
        </w:rPr>
        <w:t>___</w:t>
      </w:r>
      <w:r w:rsidRPr="008B147E">
        <w:rPr>
          <w:rFonts w:cs="Times New Roman"/>
          <w:lang w:val="fr-FR"/>
        </w:rPr>
        <w:t xml:space="preserve"> %.</w:t>
      </w:r>
    </w:p>
    <w:p w14:paraId="25253084" w14:textId="488D121B" w:rsidR="002B0F91" w:rsidRPr="008B147E" w:rsidRDefault="002B0F91" w:rsidP="002B0F91">
      <w:pPr>
        <w:pStyle w:val="ListParagraph"/>
        <w:keepNext/>
        <w:keepLines/>
        <w:spacing w:after="0" w:line="240" w:lineRule="auto"/>
        <w:rPr>
          <w:rFonts w:ascii="Times New Roman" w:hAnsi="Times New Roman"/>
          <w:lang w:val="fr-FR"/>
        </w:rPr>
      </w:pPr>
    </w:p>
    <w:tbl>
      <w:tblPr>
        <w:tblStyle w:val="TableGrid"/>
        <w:tblW w:w="9270" w:type="dxa"/>
        <w:tblInd w:w="715" w:type="dxa"/>
        <w:tblLook w:val="04A0" w:firstRow="1" w:lastRow="0" w:firstColumn="1" w:lastColumn="0" w:noHBand="0" w:noVBand="1"/>
      </w:tblPr>
      <w:tblGrid>
        <w:gridCol w:w="3960"/>
        <w:gridCol w:w="5310"/>
      </w:tblGrid>
      <w:tr w:rsidR="0021670D" w:rsidRPr="008B147E" w14:paraId="7FB654D8" w14:textId="77777777" w:rsidTr="00500567">
        <w:tc>
          <w:tcPr>
            <w:tcW w:w="9270" w:type="dxa"/>
            <w:gridSpan w:val="2"/>
          </w:tcPr>
          <w:p w14:paraId="7FB654D7" w14:textId="77777777" w:rsidR="0021670D" w:rsidRPr="008B147E" w:rsidRDefault="00A2797A" w:rsidP="00401D34">
            <w:pPr>
              <w:pStyle w:val="ProductAppendecisBody"/>
              <w:jc w:val="center"/>
              <w:rPr>
                <w:rFonts w:cs="Times New Roman"/>
                <w:b/>
                <w:bCs/>
                <w:sz w:val="20"/>
                <w:szCs w:val="20"/>
                <w:lang w:val="fr-FR"/>
              </w:rPr>
            </w:pPr>
            <w:r w:rsidRPr="008B147E">
              <w:rPr>
                <w:rFonts w:cs="Times New Roman"/>
                <w:b/>
                <w:bCs/>
                <w:sz w:val="20"/>
                <w:szCs w:val="20"/>
                <w:lang w:val="fr-FR"/>
              </w:rPr>
              <w:t>Titre</w:t>
            </w:r>
            <w:r w:rsidR="0021670D" w:rsidRPr="008B147E">
              <w:rPr>
                <w:rFonts w:cs="Times New Roman"/>
                <w:b/>
                <w:bCs/>
                <w:sz w:val="20"/>
                <w:szCs w:val="20"/>
                <w:lang w:val="fr-FR"/>
              </w:rPr>
              <w:t>s Inclu</w:t>
            </w:r>
            <w:r w:rsidR="006368AF" w:rsidRPr="008B147E">
              <w:rPr>
                <w:rFonts w:cs="Times New Roman"/>
                <w:b/>
                <w:bCs/>
                <w:sz w:val="20"/>
                <w:szCs w:val="20"/>
                <w:lang w:val="fr-FR"/>
              </w:rPr>
              <w:t>s</w:t>
            </w:r>
          </w:p>
        </w:tc>
      </w:tr>
      <w:tr w:rsidR="0021670D" w:rsidRPr="00124F36" w14:paraId="7FB654DB" w14:textId="77777777" w:rsidTr="00500567">
        <w:tc>
          <w:tcPr>
            <w:tcW w:w="3960" w:type="dxa"/>
          </w:tcPr>
          <w:p w14:paraId="7FB654D9"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American Anthropologist</w:t>
            </w:r>
          </w:p>
        </w:tc>
        <w:tc>
          <w:tcPr>
            <w:tcW w:w="5310" w:type="dxa"/>
          </w:tcPr>
          <w:p w14:paraId="7FB654DA"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Ethnographic Praxis in Industry Conference Proceedings</w:t>
            </w:r>
          </w:p>
        </w:tc>
      </w:tr>
      <w:tr w:rsidR="0021670D" w:rsidRPr="008B147E" w14:paraId="7FB654DE" w14:textId="77777777" w:rsidTr="00500567">
        <w:tc>
          <w:tcPr>
            <w:tcW w:w="3960" w:type="dxa"/>
          </w:tcPr>
          <w:p w14:paraId="7FB654DC"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American Ethnologist</w:t>
            </w:r>
          </w:p>
        </w:tc>
        <w:tc>
          <w:tcPr>
            <w:tcW w:w="5310" w:type="dxa"/>
          </w:tcPr>
          <w:p w14:paraId="7FB654DD"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Ethos</w:t>
            </w:r>
          </w:p>
        </w:tc>
      </w:tr>
      <w:tr w:rsidR="0021670D" w:rsidRPr="008B147E" w14:paraId="7FB654E1" w14:textId="77777777" w:rsidTr="00500567">
        <w:tc>
          <w:tcPr>
            <w:tcW w:w="3960" w:type="dxa"/>
          </w:tcPr>
          <w:p w14:paraId="7FB654DF"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Annals of Anthropological Practice (formerly NAPA Bulletin)</w:t>
            </w:r>
          </w:p>
        </w:tc>
        <w:tc>
          <w:tcPr>
            <w:tcW w:w="5310" w:type="dxa"/>
          </w:tcPr>
          <w:p w14:paraId="7FB654E0"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General Anthropology Bulletin of the General Anthropology Division</w:t>
            </w:r>
          </w:p>
        </w:tc>
      </w:tr>
      <w:tr w:rsidR="0021670D" w:rsidRPr="00124F36" w14:paraId="7FB654E4" w14:textId="77777777" w:rsidTr="00500567">
        <w:tc>
          <w:tcPr>
            <w:tcW w:w="3960" w:type="dxa"/>
          </w:tcPr>
          <w:p w14:paraId="7FB654E2"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Anthropology &amp; Education Quarterly</w:t>
            </w:r>
          </w:p>
        </w:tc>
        <w:tc>
          <w:tcPr>
            <w:tcW w:w="5310" w:type="dxa"/>
          </w:tcPr>
          <w:p w14:paraId="7FB654E3"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Journal for the Anthropology of North America (formerly North American Dialogue)</w:t>
            </w:r>
          </w:p>
        </w:tc>
      </w:tr>
      <w:tr w:rsidR="0021670D" w:rsidRPr="00124F36" w14:paraId="7FB654E7" w14:textId="77777777" w:rsidTr="00500567">
        <w:tc>
          <w:tcPr>
            <w:tcW w:w="3960" w:type="dxa"/>
          </w:tcPr>
          <w:p w14:paraId="7FB654E5"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Anthropology &amp; Humanism</w:t>
            </w:r>
          </w:p>
        </w:tc>
        <w:tc>
          <w:tcPr>
            <w:tcW w:w="5310" w:type="dxa"/>
          </w:tcPr>
          <w:p w14:paraId="7FB654E6"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Journal of Latin American and Caribbean Anthropology</w:t>
            </w:r>
          </w:p>
        </w:tc>
      </w:tr>
      <w:tr w:rsidR="0021670D" w:rsidRPr="008B147E" w14:paraId="7FB654EA" w14:textId="77777777" w:rsidTr="00500567">
        <w:tc>
          <w:tcPr>
            <w:tcW w:w="3960" w:type="dxa"/>
          </w:tcPr>
          <w:p w14:paraId="7FB654E8"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Anthropology News</w:t>
            </w:r>
          </w:p>
        </w:tc>
        <w:tc>
          <w:tcPr>
            <w:tcW w:w="5310" w:type="dxa"/>
          </w:tcPr>
          <w:p w14:paraId="7FB654E9"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Journal of Linguistic Anthropology</w:t>
            </w:r>
          </w:p>
        </w:tc>
      </w:tr>
      <w:tr w:rsidR="0021670D" w:rsidRPr="00124F36" w14:paraId="7FB654ED" w14:textId="77777777" w:rsidTr="00500567">
        <w:tc>
          <w:tcPr>
            <w:tcW w:w="3960" w:type="dxa"/>
          </w:tcPr>
          <w:p w14:paraId="7FB654EB"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Anthropology of Consciousness</w:t>
            </w:r>
          </w:p>
        </w:tc>
        <w:tc>
          <w:tcPr>
            <w:tcW w:w="5310" w:type="dxa"/>
          </w:tcPr>
          <w:p w14:paraId="7FB654EC"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Journal of the Society for the Anthropology of Europe</w:t>
            </w:r>
          </w:p>
        </w:tc>
      </w:tr>
      <w:tr w:rsidR="0021670D" w:rsidRPr="008B147E" w14:paraId="7FB654F0" w14:textId="77777777" w:rsidTr="00500567">
        <w:tc>
          <w:tcPr>
            <w:tcW w:w="3960" w:type="dxa"/>
          </w:tcPr>
          <w:p w14:paraId="7FB654EE"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Anthropology of Work Review</w:t>
            </w:r>
          </w:p>
        </w:tc>
        <w:tc>
          <w:tcPr>
            <w:tcW w:w="5310" w:type="dxa"/>
          </w:tcPr>
          <w:p w14:paraId="7FB654EF"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Medical Anthropology Quarterly</w:t>
            </w:r>
          </w:p>
        </w:tc>
      </w:tr>
      <w:tr w:rsidR="0021670D" w:rsidRPr="008B147E" w14:paraId="7FB654F3" w14:textId="77777777" w:rsidTr="00500567">
        <w:tc>
          <w:tcPr>
            <w:tcW w:w="3960" w:type="dxa"/>
          </w:tcPr>
          <w:p w14:paraId="7FB654F1"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Archeological Papers of the American Anthropological Association</w:t>
            </w:r>
          </w:p>
        </w:tc>
        <w:tc>
          <w:tcPr>
            <w:tcW w:w="5310" w:type="dxa"/>
          </w:tcPr>
          <w:p w14:paraId="7FB654F2"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Museum Anthropology</w:t>
            </w:r>
          </w:p>
        </w:tc>
      </w:tr>
      <w:tr w:rsidR="0021670D" w:rsidRPr="008B147E" w14:paraId="7FB654F6" w14:textId="77777777" w:rsidTr="00500567">
        <w:tc>
          <w:tcPr>
            <w:tcW w:w="3960" w:type="dxa"/>
          </w:tcPr>
          <w:p w14:paraId="7FB654F4"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Bulletin of the National Association of Student Anthropologists</w:t>
            </w:r>
          </w:p>
        </w:tc>
        <w:tc>
          <w:tcPr>
            <w:tcW w:w="5310" w:type="dxa"/>
          </w:tcPr>
          <w:p w14:paraId="7FB654F5"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Nutritional Anthropology</w:t>
            </w:r>
          </w:p>
        </w:tc>
      </w:tr>
      <w:tr w:rsidR="0021670D" w:rsidRPr="00124F36" w14:paraId="7FB654F9" w14:textId="77777777" w:rsidTr="00500567">
        <w:tc>
          <w:tcPr>
            <w:tcW w:w="3960" w:type="dxa"/>
          </w:tcPr>
          <w:p w14:paraId="7FB654F7"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Central Issues in Anthropology</w:t>
            </w:r>
          </w:p>
        </w:tc>
        <w:tc>
          <w:tcPr>
            <w:tcW w:w="5310" w:type="dxa"/>
          </w:tcPr>
          <w:p w14:paraId="7FB654F8"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PoLAR: Political and Legal Anthropology Review</w:t>
            </w:r>
          </w:p>
        </w:tc>
      </w:tr>
      <w:tr w:rsidR="0021670D" w:rsidRPr="00124F36" w14:paraId="7FB654FC" w14:textId="77777777" w:rsidTr="00500567">
        <w:tc>
          <w:tcPr>
            <w:tcW w:w="3960" w:type="dxa"/>
          </w:tcPr>
          <w:p w14:paraId="7FB654FA"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City &amp; Society</w:t>
            </w:r>
          </w:p>
        </w:tc>
        <w:tc>
          <w:tcPr>
            <w:tcW w:w="5310" w:type="dxa"/>
          </w:tcPr>
          <w:p w14:paraId="7FB654FB"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Proceedings of the African Futures Conference</w:t>
            </w:r>
          </w:p>
        </w:tc>
      </w:tr>
      <w:tr w:rsidR="0021670D" w:rsidRPr="008B147E" w14:paraId="7FB654FF" w14:textId="77777777" w:rsidTr="00500567">
        <w:tc>
          <w:tcPr>
            <w:tcW w:w="3960" w:type="dxa"/>
          </w:tcPr>
          <w:p w14:paraId="7FB654FD"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CSAS Bulletin Central States Anthropological Society</w:t>
            </w:r>
          </w:p>
        </w:tc>
        <w:tc>
          <w:tcPr>
            <w:tcW w:w="5310" w:type="dxa"/>
          </w:tcPr>
          <w:p w14:paraId="7FB654FE"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SOLGAN</w:t>
            </w:r>
          </w:p>
        </w:tc>
      </w:tr>
      <w:tr w:rsidR="0021670D" w:rsidRPr="00124F36" w14:paraId="7FB65502" w14:textId="77777777" w:rsidTr="00500567">
        <w:tc>
          <w:tcPr>
            <w:tcW w:w="3960" w:type="dxa"/>
          </w:tcPr>
          <w:p w14:paraId="7FB65500"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Cultural Anthropology</w:t>
            </w:r>
          </w:p>
        </w:tc>
        <w:tc>
          <w:tcPr>
            <w:tcW w:w="5310" w:type="dxa"/>
          </w:tcPr>
          <w:p w14:paraId="7FB65501"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Teaching Anthropology: Society for Anthropology in Community Colleges Notes</w:t>
            </w:r>
          </w:p>
        </w:tc>
      </w:tr>
      <w:tr w:rsidR="0021670D" w:rsidRPr="008B147E" w14:paraId="7FB65505" w14:textId="77777777" w:rsidTr="00500567">
        <w:tc>
          <w:tcPr>
            <w:tcW w:w="3960" w:type="dxa"/>
          </w:tcPr>
          <w:p w14:paraId="7FB65503" w14:textId="77777777" w:rsidR="0021670D" w:rsidRPr="00891F07" w:rsidRDefault="0021670D" w:rsidP="00401D34">
            <w:pPr>
              <w:pStyle w:val="ProductAppendecisBody"/>
              <w:rPr>
                <w:rFonts w:cs="Times New Roman"/>
                <w:sz w:val="20"/>
                <w:szCs w:val="20"/>
                <w:lang w:val="en-US"/>
              </w:rPr>
            </w:pPr>
            <w:r w:rsidRPr="00891F07">
              <w:rPr>
                <w:rFonts w:cs="Times New Roman"/>
                <w:sz w:val="20"/>
                <w:szCs w:val="20"/>
                <w:lang w:val="en-US"/>
              </w:rPr>
              <w:t>Culture, Agriculture, Food and Environment</w:t>
            </w:r>
          </w:p>
        </w:tc>
        <w:tc>
          <w:tcPr>
            <w:tcW w:w="5310" w:type="dxa"/>
          </w:tcPr>
          <w:p w14:paraId="7FB65504"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Transforming Anthropology</w:t>
            </w:r>
          </w:p>
        </w:tc>
      </w:tr>
      <w:tr w:rsidR="0021670D" w:rsidRPr="008B147E" w14:paraId="7FB65508" w14:textId="77777777" w:rsidTr="00500567">
        <w:tc>
          <w:tcPr>
            <w:tcW w:w="3960" w:type="dxa"/>
          </w:tcPr>
          <w:p w14:paraId="7FB65506"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Economic Anthropology</w:t>
            </w:r>
          </w:p>
        </w:tc>
        <w:tc>
          <w:tcPr>
            <w:tcW w:w="5310" w:type="dxa"/>
          </w:tcPr>
          <w:p w14:paraId="7FB65507"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 xml:space="preserve">Visual Anthropology Review </w:t>
            </w:r>
          </w:p>
        </w:tc>
      </w:tr>
      <w:tr w:rsidR="0021670D" w:rsidRPr="008B147E" w14:paraId="7FB6550B" w14:textId="77777777" w:rsidTr="00500567">
        <w:tc>
          <w:tcPr>
            <w:tcW w:w="3960" w:type="dxa"/>
          </w:tcPr>
          <w:p w14:paraId="7FB65509"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El Mensajero</w:t>
            </w:r>
          </w:p>
        </w:tc>
        <w:tc>
          <w:tcPr>
            <w:tcW w:w="5310" w:type="dxa"/>
          </w:tcPr>
          <w:p w14:paraId="7FB6550A" w14:textId="77777777" w:rsidR="0021670D" w:rsidRPr="008B147E" w:rsidRDefault="0021670D" w:rsidP="00401D34">
            <w:pPr>
              <w:pStyle w:val="ProductAppendecisBody"/>
              <w:rPr>
                <w:rFonts w:cs="Times New Roman"/>
                <w:sz w:val="20"/>
                <w:szCs w:val="20"/>
                <w:lang w:val="fr-FR"/>
              </w:rPr>
            </w:pPr>
            <w:r w:rsidRPr="008B147E">
              <w:rPr>
                <w:rFonts w:cs="Times New Roman"/>
                <w:sz w:val="20"/>
                <w:szCs w:val="20"/>
                <w:lang w:val="fr-FR"/>
              </w:rPr>
              <w:t>Voices</w:t>
            </w:r>
          </w:p>
        </w:tc>
      </w:tr>
      <w:tr w:rsidR="0021670D" w:rsidRPr="008B147E" w14:paraId="7FB6550D" w14:textId="77777777" w:rsidTr="00500567">
        <w:tc>
          <w:tcPr>
            <w:tcW w:w="9270" w:type="dxa"/>
            <w:gridSpan w:val="2"/>
          </w:tcPr>
          <w:p w14:paraId="7FB6550C" w14:textId="77777777" w:rsidR="0021670D" w:rsidRPr="008B147E" w:rsidRDefault="0021670D" w:rsidP="00401D34">
            <w:pPr>
              <w:pStyle w:val="ProductAppendecisBody"/>
              <w:rPr>
                <w:rFonts w:cs="Times New Roman"/>
                <w:sz w:val="20"/>
                <w:szCs w:val="20"/>
                <w:lang w:val="fr-FR"/>
              </w:rPr>
            </w:pPr>
          </w:p>
        </w:tc>
      </w:tr>
      <w:tr w:rsidR="0021670D" w:rsidRPr="008B147E" w14:paraId="7FB65510" w14:textId="77777777" w:rsidTr="00500567">
        <w:tc>
          <w:tcPr>
            <w:tcW w:w="3960" w:type="dxa"/>
          </w:tcPr>
          <w:p w14:paraId="7FB6550E" w14:textId="77777777" w:rsidR="0021670D" w:rsidRPr="00891F07" w:rsidRDefault="00A2797A" w:rsidP="00633735">
            <w:pPr>
              <w:pStyle w:val="ProductAppendecisBody"/>
              <w:ind w:right="74"/>
              <w:jc w:val="right"/>
              <w:rPr>
                <w:rFonts w:cs="Times New Roman"/>
                <w:b/>
                <w:bCs/>
                <w:sz w:val="20"/>
                <w:szCs w:val="20"/>
                <w:lang w:val="fr-FR"/>
              </w:rPr>
            </w:pPr>
            <w:r w:rsidRPr="00891F07">
              <w:rPr>
                <w:rFonts w:cs="Times New Roman"/>
                <w:b/>
                <w:bCs/>
                <w:sz w:val="20"/>
                <w:szCs w:val="20"/>
                <w:lang w:val="fr-FR"/>
              </w:rPr>
              <w:t>Tarif</w:t>
            </w:r>
            <w:r w:rsidR="00633735" w:rsidRPr="00891F07">
              <w:rPr>
                <w:rFonts w:cs="Times New Roman"/>
                <w:b/>
                <w:bCs/>
                <w:sz w:val="20"/>
                <w:szCs w:val="20"/>
                <w:lang w:val="fr-FR"/>
              </w:rPr>
              <w:t xml:space="preserve"> </w:t>
            </w:r>
            <w:r w:rsidR="006368AF" w:rsidRPr="00891F07">
              <w:rPr>
                <w:rFonts w:cs="Times New Roman"/>
                <w:b/>
                <w:bCs/>
                <w:sz w:val="20"/>
                <w:szCs w:val="20"/>
                <w:lang w:val="fr-FR"/>
              </w:rPr>
              <w:t>en</w:t>
            </w:r>
            <w:r w:rsidR="00633735" w:rsidRPr="00891F07">
              <w:rPr>
                <w:rFonts w:cs="Times New Roman"/>
                <w:b/>
                <w:bCs/>
                <w:sz w:val="20"/>
                <w:szCs w:val="20"/>
                <w:lang w:val="fr-FR"/>
              </w:rPr>
              <w:t xml:space="preserve">  </w:t>
            </w:r>
          </w:p>
        </w:tc>
        <w:tc>
          <w:tcPr>
            <w:tcW w:w="5310" w:type="dxa"/>
          </w:tcPr>
          <w:p w14:paraId="7FB6550F" w14:textId="00C0AF28" w:rsidR="0021670D" w:rsidRPr="008B147E" w:rsidRDefault="0021670D" w:rsidP="00401D34">
            <w:pPr>
              <w:pStyle w:val="ProductAppendecisBody"/>
              <w:rPr>
                <w:rFonts w:cs="Times New Roman"/>
                <w:sz w:val="20"/>
                <w:szCs w:val="20"/>
                <w:lang w:val="fr-FR"/>
              </w:rPr>
            </w:pPr>
          </w:p>
        </w:tc>
      </w:tr>
    </w:tbl>
    <w:p w14:paraId="7FB65513" w14:textId="77777777" w:rsidR="0021670D" w:rsidRPr="008B147E" w:rsidRDefault="0021670D" w:rsidP="00401D34">
      <w:pPr>
        <w:pStyle w:val="ProductAppendecisBody"/>
        <w:rPr>
          <w:rFonts w:cs="Times New Roman"/>
          <w:lang w:val="fr-FR"/>
        </w:rPr>
      </w:pPr>
    </w:p>
    <w:p w14:paraId="7FB65514" w14:textId="16B88CC7" w:rsidR="004C1DB2" w:rsidRPr="008B147E" w:rsidRDefault="004C1DB2" w:rsidP="007913D0">
      <w:pPr>
        <w:pStyle w:val="ProductAppendecisLevel1"/>
        <w:numPr>
          <w:ilvl w:val="0"/>
          <w:numId w:val="12"/>
        </w:numPr>
        <w:rPr>
          <w:rFonts w:cs="Times New Roman"/>
          <w:lang w:val="fr-FR"/>
        </w:rPr>
      </w:pPr>
      <w:r w:rsidRPr="008B147E">
        <w:rPr>
          <w:rFonts w:cs="Times New Roman"/>
          <w:b/>
          <w:bCs/>
          <w:lang w:val="fr-FR"/>
        </w:rPr>
        <w:t xml:space="preserve">Durée de l'Annexe : </w:t>
      </w:r>
      <w:r w:rsidR="0065669D" w:rsidRPr="008B147E">
        <w:rPr>
          <w:rFonts w:cs="Times New Roman"/>
          <w:lang w:val="fr-FR"/>
        </w:rPr>
        <w:t xml:space="preserve">du </w:t>
      </w:r>
      <w:r w:rsidR="00124F36">
        <w:rPr>
          <w:rFonts w:cs="Times New Roman"/>
          <w:lang w:val="fr-FR"/>
        </w:rPr>
        <w:t>___</w:t>
      </w:r>
      <w:r w:rsidR="0065669D" w:rsidRPr="008B147E">
        <w:rPr>
          <w:rFonts w:cs="Times New Roman"/>
          <w:lang w:val="fr-FR"/>
        </w:rPr>
        <w:t xml:space="preserve"> au</w:t>
      </w:r>
      <w:r w:rsidR="00124F36">
        <w:rPr>
          <w:rFonts w:cs="Times New Roman"/>
          <w:lang w:val="fr-FR"/>
        </w:rPr>
        <w:t xml:space="preserve"> ___.</w:t>
      </w:r>
      <w:r w:rsidR="0065669D" w:rsidRPr="008B147E">
        <w:rPr>
          <w:rFonts w:cs="Times New Roman"/>
          <w:lang w:val="fr-FR"/>
        </w:rPr>
        <w:t xml:space="preserve"> </w:t>
      </w:r>
    </w:p>
    <w:p w14:paraId="7FB65515" w14:textId="5326B98A" w:rsidR="004C1DB2" w:rsidRPr="008B147E" w:rsidRDefault="004C1DB2" w:rsidP="007913D0">
      <w:pPr>
        <w:pStyle w:val="ProductAppendecisLevel2"/>
        <w:numPr>
          <w:ilvl w:val="1"/>
          <w:numId w:val="12"/>
        </w:numPr>
        <w:rPr>
          <w:rFonts w:cs="Times New Roman"/>
          <w:lang w:val="fr-FR"/>
        </w:rPr>
      </w:pPr>
      <w:r w:rsidRPr="008B147E">
        <w:rPr>
          <w:rFonts w:cs="Times New Roman"/>
          <w:lang w:val="fr-FR"/>
        </w:rPr>
        <w:t xml:space="preserve">La durée de l'Annexe ne peut jamais dépasser la </w:t>
      </w:r>
      <w:r w:rsidR="00124F36">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r w:rsidRPr="008B147E">
        <w:rPr>
          <w:rFonts w:cs="Times New Roman"/>
          <w:lang w:val="fr-FR"/>
        </w:rPr>
        <w:t>.</w:t>
      </w:r>
    </w:p>
    <w:p w14:paraId="7FB65516" w14:textId="77777777" w:rsidR="00B53999" w:rsidRPr="008B147E" w:rsidRDefault="00B53999" w:rsidP="00B53999">
      <w:pPr>
        <w:rPr>
          <w:lang w:val="fr-FR"/>
        </w:rPr>
      </w:pPr>
    </w:p>
    <w:p w14:paraId="26C6159A" w14:textId="77777777" w:rsidR="00F724B8" w:rsidRPr="008B147E" w:rsidRDefault="0021670D" w:rsidP="00401D34">
      <w:pPr>
        <w:spacing w:line="240" w:lineRule="auto"/>
        <w:rPr>
          <w:rFonts w:cs="Times New Roman"/>
          <w:lang w:val="fr-FR"/>
        </w:rPr>
        <w:sectPr w:rsidR="00F724B8" w:rsidRPr="008B147E" w:rsidSect="00DE1283">
          <w:pgSz w:w="11906" w:h="16838"/>
          <w:pgMar w:top="1008" w:right="1008" w:bottom="1008" w:left="1008" w:header="708" w:footer="708" w:gutter="0"/>
          <w:cols w:space="708"/>
          <w:docGrid w:linePitch="360"/>
        </w:sectPr>
      </w:pPr>
      <w:r w:rsidRPr="008B147E">
        <w:rPr>
          <w:rFonts w:cs="Times New Roman"/>
          <w:lang w:val="fr-FR"/>
        </w:rPr>
        <w:br w:type="page"/>
      </w:r>
    </w:p>
    <w:p w14:paraId="74179708" w14:textId="7C416D37" w:rsidR="00F724B8" w:rsidRPr="00891F07" w:rsidRDefault="00F724B8" w:rsidP="00891F07">
      <w:pPr>
        <w:pStyle w:val="Heading1"/>
        <w:rPr>
          <w:lang w:val="fr-FR"/>
        </w:rPr>
      </w:pPr>
      <w:r w:rsidRPr="00891F07">
        <w:rPr>
          <w:lang w:val="fr-FR"/>
        </w:rPr>
        <w:lastRenderedPageBreak/>
        <w:t xml:space="preserve">ANNEXE L </w:t>
      </w:r>
      <w:r w:rsidR="00891F07" w:rsidRPr="00891F07">
        <w:rPr>
          <w:lang w:val="fr-FR"/>
        </w:rPr>
        <w:t>:</w:t>
      </w:r>
      <w:r w:rsidRPr="00891F07">
        <w:rPr>
          <w:lang w:val="fr-FR"/>
        </w:rPr>
        <w:t xml:space="preserve">WILEY DIGITAL ARCHIVES – Licence </w:t>
      </w:r>
      <w:r w:rsidR="0065669D" w:rsidRPr="00891F07">
        <w:rPr>
          <w:lang w:val="fr-FR"/>
        </w:rPr>
        <w:t>pérenne</w:t>
      </w:r>
    </w:p>
    <w:p w14:paraId="480A11B4" w14:textId="77777777" w:rsidR="00F724B8" w:rsidRPr="00891F07" w:rsidRDefault="00F724B8" w:rsidP="00F724B8">
      <w:pPr>
        <w:spacing w:line="240" w:lineRule="auto"/>
        <w:rPr>
          <w:rFonts w:cs="Times New Roman"/>
          <w:lang w:val="fr-FR"/>
        </w:rPr>
      </w:pPr>
      <w:r w:rsidRPr="00891F07">
        <w:rPr>
          <w:rFonts w:cs="Times New Roman"/>
          <w:lang w:val="fr-FR"/>
        </w:rPr>
        <w:t xml:space="preserve">Client : </w:t>
      </w:r>
    </w:p>
    <w:p w14:paraId="455613B6" w14:textId="77777777" w:rsidR="00F724B8" w:rsidRPr="00891F07" w:rsidRDefault="00F724B8" w:rsidP="00F724B8">
      <w:pPr>
        <w:spacing w:line="240" w:lineRule="auto"/>
        <w:rPr>
          <w:rFonts w:cs="Times New Roman"/>
          <w:lang w:val="fr-FR"/>
        </w:rPr>
      </w:pPr>
    </w:p>
    <w:p w14:paraId="123F077C" w14:textId="7507DE26" w:rsidR="00F724B8" w:rsidRPr="008B147E" w:rsidRDefault="00F724B8" w:rsidP="00F724B8">
      <w:pPr>
        <w:spacing w:line="240" w:lineRule="auto"/>
        <w:rPr>
          <w:rFonts w:cs="Times New Roman"/>
          <w:lang w:val="fr-FR"/>
        </w:rPr>
      </w:pPr>
      <w:r w:rsidRPr="008B147E">
        <w:rPr>
          <w:rFonts w:cs="Times New Roman"/>
          <w:lang w:val="fr-FR"/>
        </w:rPr>
        <w:t xml:space="preserve">Les </w:t>
      </w:r>
      <w:r w:rsidR="0065669D" w:rsidRPr="008B147E">
        <w:rPr>
          <w:rFonts w:cs="Times New Roman"/>
          <w:lang w:val="fr-FR"/>
        </w:rPr>
        <w:t>Wiley Digital Archives</w:t>
      </w:r>
      <w:r w:rsidRPr="008B147E">
        <w:rPr>
          <w:rFonts w:cs="Times New Roman"/>
          <w:lang w:val="fr-FR"/>
        </w:rPr>
        <w:t xml:space="preserve"> </w:t>
      </w:r>
      <w:r w:rsidR="00891F07">
        <w:rPr>
          <w:rFonts w:cs="Times New Roman"/>
          <w:lang w:val="fr-FR"/>
        </w:rPr>
        <w:t xml:space="preserve">(WDA) </w:t>
      </w:r>
      <w:r w:rsidRPr="008B147E">
        <w:rPr>
          <w:rFonts w:cs="Times New Roman"/>
          <w:lang w:val="fr-FR"/>
        </w:rPr>
        <w:t xml:space="preserve">sont les collections numérisées du contenu de source primaire de Wiley auquel le Client a accès dans le cadre du Contrat. Elles peuvent comprendre des livres, des cartes, des manuscrits, des revues, des données, des travaux sur le terrain, des éléments de correspondance, des photographies, des illustrations, des procès-verbaux, des documents, des tracts, des rapports, des journaux, des documents gris et des documents éphémères. </w:t>
      </w:r>
    </w:p>
    <w:p w14:paraId="170ED5C6" w14:textId="77777777" w:rsidR="00F724B8" w:rsidRPr="008B147E" w:rsidRDefault="00F724B8" w:rsidP="00F724B8">
      <w:pPr>
        <w:spacing w:line="240" w:lineRule="auto"/>
        <w:rPr>
          <w:rFonts w:cs="Times New Roman"/>
          <w:lang w:val="fr-FR"/>
        </w:rPr>
      </w:pPr>
    </w:p>
    <w:p w14:paraId="2F2BC979" w14:textId="097FABB0" w:rsidR="00F724B8" w:rsidRPr="008B147E" w:rsidRDefault="00F724B8" w:rsidP="00F724B8">
      <w:pPr>
        <w:numPr>
          <w:ilvl w:val="0"/>
          <w:numId w:val="42"/>
        </w:numPr>
        <w:spacing w:line="240" w:lineRule="auto"/>
        <w:rPr>
          <w:rFonts w:cs="Times New Roman"/>
          <w:lang w:val="fr-FR"/>
        </w:rPr>
      </w:pPr>
      <w:r w:rsidRPr="008B147E">
        <w:rPr>
          <w:rFonts w:cs="Times New Roman"/>
          <w:b/>
          <w:bCs/>
          <w:lang w:val="fr-FR"/>
        </w:rPr>
        <w:t>Accès :</w:t>
      </w:r>
      <w:r w:rsidRPr="008B147E">
        <w:rPr>
          <w:rFonts w:cs="Times New Roman"/>
          <w:lang w:val="fr-FR"/>
        </w:rPr>
        <w:t xml:space="preserve"> Une licence </w:t>
      </w:r>
      <w:r w:rsidR="0065669D" w:rsidRPr="008B147E">
        <w:rPr>
          <w:rFonts w:cs="Times New Roman"/>
          <w:lang w:val="fr-FR"/>
        </w:rPr>
        <w:t xml:space="preserve">pérenne </w:t>
      </w:r>
      <w:r w:rsidRPr="008B147E">
        <w:rPr>
          <w:rFonts w:cs="Times New Roman"/>
          <w:lang w:val="fr-FR"/>
        </w:rPr>
        <w:t>donnera droit au client aux Archives Numériques sous licence qui sont disponibles pendant la durée de la licence. Il comprendra également tout le matériel ajouté ou mis à jour au cours de cette période.</w:t>
      </w:r>
    </w:p>
    <w:p w14:paraId="3DDCF7CE" w14:textId="0F638C48" w:rsidR="00F724B8" w:rsidRPr="008B147E" w:rsidRDefault="00F724B8" w:rsidP="00F724B8">
      <w:pPr>
        <w:numPr>
          <w:ilvl w:val="1"/>
          <w:numId w:val="42"/>
        </w:numPr>
        <w:spacing w:line="240" w:lineRule="auto"/>
        <w:rPr>
          <w:rFonts w:cs="Times New Roman"/>
          <w:lang w:val="fr-FR"/>
        </w:rPr>
      </w:pPr>
      <w:r w:rsidRPr="008B147E">
        <w:rPr>
          <w:rFonts w:cs="Times New Roman"/>
          <w:lang w:val="fr-FR"/>
        </w:rPr>
        <w:t xml:space="preserve">Wiley assure </w:t>
      </w:r>
      <w:r w:rsidR="0065669D" w:rsidRPr="008B147E">
        <w:rPr>
          <w:rFonts w:cs="Times New Roman"/>
          <w:lang w:val="fr-FR"/>
        </w:rPr>
        <w:t xml:space="preserve">actuellement </w:t>
      </w:r>
      <w:r w:rsidRPr="008B147E">
        <w:rPr>
          <w:rFonts w:cs="Times New Roman"/>
          <w:lang w:val="fr-FR"/>
        </w:rPr>
        <w:t xml:space="preserve">l’accès aux </w:t>
      </w:r>
      <w:r w:rsidR="0065669D" w:rsidRPr="008B147E">
        <w:rPr>
          <w:rFonts w:cs="Times New Roman"/>
          <w:lang w:val="fr-FR"/>
        </w:rPr>
        <w:t>Wiley Digital Archives</w:t>
      </w:r>
      <w:r w:rsidRPr="008B147E">
        <w:rPr>
          <w:rFonts w:cs="Times New Roman"/>
          <w:lang w:val="fr-FR"/>
        </w:rPr>
        <w:t xml:space="preserve"> sous licence par le biais de l’URL suivante : </w:t>
      </w:r>
      <w:r w:rsidR="00BB223A">
        <w:fldChar w:fldCharType="begin"/>
      </w:r>
      <w:r w:rsidR="00BB223A" w:rsidRPr="00BB223A">
        <w:rPr>
          <w:lang w:val="fr-FR"/>
          <w:rPrChange w:id="0" w:author="Pirri, Concetta" w:date="2022-12-13T17:52:00Z">
            <w:rPr/>
          </w:rPrChange>
        </w:rPr>
        <w:instrText>HYPERLINK "http://www.wileydigitalarchives.com"</w:instrText>
      </w:r>
      <w:r w:rsidR="00BB223A">
        <w:fldChar w:fldCharType="separate"/>
      </w:r>
      <w:r w:rsidRPr="008B147E">
        <w:rPr>
          <w:rStyle w:val="Hyperlink"/>
          <w:rFonts w:cs="Times New Roman"/>
          <w:lang w:val="fr-FR"/>
        </w:rPr>
        <w:t>http://www.wileydigitalarchives.com</w:t>
      </w:r>
      <w:r w:rsidR="00BB223A">
        <w:rPr>
          <w:rStyle w:val="Hyperlink"/>
          <w:rFonts w:cs="Times New Roman"/>
          <w:lang w:val="fr-FR"/>
        </w:rPr>
        <w:fldChar w:fldCharType="end"/>
      </w:r>
      <w:r w:rsidRPr="008B147E">
        <w:rPr>
          <w:rFonts w:cs="Times New Roman"/>
          <w:lang w:val="fr-FR"/>
        </w:rPr>
        <w:t>. Wiley peut modifier l’URL à sa propre discrétion.</w:t>
      </w:r>
    </w:p>
    <w:p w14:paraId="611B734C" w14:textId="77777777" w:rsidR="00F724B8" w:rsidRPr="008B147E" w:rsidRDefault="00F724B8" w:rsidP="00F724B8">
      <w:pPr>
        <w:spacing w:line="240" w:lineRule="auto"/>
        <w:rPr>
          <w:rFonts w:cs="Times New Roman"/>
          <w:lang w:val="fr-FR"/>
        </w:rPr>
      </w:pPr>
    </w:p>
    <w:p w14:paraId="7523262A" w14:textId="79094E04" w:rsidR="00F724B8" w:rsidRPr="008B147E" w:rsidRDefault="00F724B8" w:rsidP="00F724B8">
      <w:pPr>
        <w:numPr>
          <w:ilvl w:val="0"/>
          <w:numId w:val="42"/>
        </w:numPr>
        <w:spacing w:line="240" w:lineRule="auto"/>
        <w:rPr>
          <w:rFonts w:cs="Times New Roman"/>
          <w:lang w:val="fr-FR"/>
        </w:rPr>
      </w:pPr>
      <w:r w:rsidRPr="008B147E">
        <w:rPr>
          <w:rFonts w:cs="Times New Roman"/>
          <w:b/>
          <w:bCs/>
          <w:lang w:val="fr-FR"/>
        </w:rPr>
        <w:t>Accès Pérenne</w:t>
      </w:r>
      <w:r w:rsidRPr="008B147E">
        <w:rPr>
          <w:rFonts w:cs="Times New Roman"/>
          <w:lang w:val="fr-FR"/>
        </w:rPr>
        <w:t xml:space="preserve"> : Wiley fournira au Client un accès pérenne au texte intégral des </w:t>
      </w:r>
      <w:r w:rsidR="0065669D" w:rsidRPr="008B147E">
        <w:rPr>
          <w:rFonts w:cs="Times New Roman"/>
          <w:lang w:val="fr-FR"/>
        </w:rPr>
        <w:t>Wiley Digital Archives</w:t>
      </w:r>
      <w:r w:rsidRPr="008B147E">
        <w:rPr>
          <w:rFonts w:cs="Times New Roman"/>
          <w:lang w:val="fr-FR"/>
        </w:rPr>
        <w:t xml:space="preserve"> sous licence, dans la mesure où Wiley a le droit de les fournir. </w:t>
      </w:r>
    </w:p>
    <w:p w14:paraId="607C0740" w14:textId="77777777" w:rsidR="00F724B8" w:rsidRPr="008B147E" w:rsidRDefault="00F724B8" w:rsidP="00F724B8">
      <w:pPr>
        <w:spacing w:line="240" w:lineRule="auto"/>
        <w:rPr>
          <w:rFonts w:cs="Times New Roman"/>
          <w:lang w:val="fr-FR"/>
        </w:rPr>
      </w:pPr>
    </w:p>
    <w:p w14:paraId="112F14F8" w14:textId="7502F892" w:rsidR="00F724B8" w:rsidRPr="008B147E" w:rsidRDefault="00F724B8" w:rsidP="00F724B8">
      <w:pPr>
        <w:numPr>
          <w:ilvl w:val="0"/>
          <w:numId w:val="42"/>
        </w:numPr>
        <w:spacing w:line="240" w:lineRule="auto"/>
        <w:rPr>
          <w:rFonts w:cs="Times New Roman"/>
          <w:lang w:val="fr-FR"/>
        </w:rPr>
      </w:pPr>
      <w:r w:rsidRPr="008B147E">
        <w:rPr>
          <w:rFonts w:cs="Times New Roman"/>
          <w:b/>
          <w:bCs/>
          <w:lang w:val="fr-FR"/>
        </w:rPr>
        <w:t>Tarifs :</w:t>
      </w:r>
      <w:r w:rsidRPr="008B147E">
        <w:rPr>
          <w:rFonts w:cs="Times New Roman"/>
          <w:lang w:val="fr-FR"/>
        </w:rPr>
        <w:t xml:space="preserve"> Le tarif des </w:t>
      </w:r>
      <w:r w:rsidR="0065669D" w:rsidRPr="008B147E">
        <w:rPr>
          <w:rFonts w:cs="Times New Roman"/>
          <w:lang w:val="fr-FR"/>
        </w:rPr>
        <w:t>Wiley Digital Archives</w:t>
      </w:r>
      <w:r w:rsidRPr="008B147E">
        <w:rPr>
          <w:rFonts w:cs="Times New Roman"/>
          <w:lang w:val="fr-FR"/>
        </w:rPr>
        <w:t xml:space="preserve"> est un montant forfaitaire fondé sur le nombre d’ETP du Client.</w:t>
      </w:r>
    </w:p>
    <w:p w14:paraId="56442517" w14:textId="77777777" w:rsidR="00F724B8" w:rsidRPr="008B147E" w:rsidRDefault="00F724B8" w:rsidP="00F724B8">
      <w:pPr>
        <w:numPr>
          <w:ilvl w:val="1"/>
          <w:numId w:val="42"/>
        </w:numPr>
        <w:spacing w:line="240" w:lineRule="auto"/>
        <w:rPr>
          <w:rFonts w:cs="Times New Roman"/>
          <w:lang w:val="fr-FR"/>
        </w:rPr>
      </w:pPr>
      <w:r w:rsidRPr="008B147E">
        <w:rPr>
          <w:rFonts w:cs="Times New Roman"/>
          <w:lang w:val="fr-FR"/>
        </w:rPr>
        <w:t>Les titres correspondant à la licence initiale sont énumérés avec les tarifs ci-dessus.</w:t>
      </w:r>
    </w:p>
    <w:p w14:paraId="0F4FC9A3" w14:textId="77777777" w:rsidR="00F724B8" w:rsidRPr="008B147E" w:rsidRDefault="00F724B8" w:rsidP="00F724B8">
      <w:pPr>
        <w:spacing w:line="240" w:lineRule="auto"/>
        <w:rPr>
          <w:rFonts w:cs="Times New Roman"/>
          <w:lang w:val="fr-FR"/>
        </w:rPr>
      </w:pPr>
    </w:p>
    <w:tbl>
      <w:tblPr>
        <w:tblStyle w:val="TableGrid"/>
        <w:tblW w:w="0" w:type="auto"/>
        <w:tblInd w:w="715" w:type="dxa"/>
        <w:tblLook w:val="04A0" w:firstRow="1" w:lastRow="0" w:firstColumn="1" w:lastColumn="0" w:noHBand="0" w:noVBand="1"/>
      </w:tblPr>
      <w:tblGrid>
        <w:gridCol w:w="1170"/>
        <w:gridCol w:w="3393"/>
        <w:gridCol w:w="1343"/>
        <w:gridCol w:w="1434"/>
        <w:gridCol w:w="1825"/>
      </w:tblGrid>
      <w:tr w:rsidR="00F724B8" w:rsidRPr="008B147E" w14:paraId="2534B847" w14:textId="77777777" w:rsidTr="00124F36">
        <w:tc>
          <w:tcPr>
            <w:tcW w:w="540" w:type="dxa"/>
            <w:shd w:val="clear" w:color="auto" w:fill="auto"/>
          </w:tcPr>
          <w:p w14:paraId="02F7235F" w14:textId="77777777" w:rsidR="00F724B8" w:rsidRPr="008B147E" w:rsidRDefault="00F724B8" w:rsidP="00F724B8">
            <w:pPr>
              <w:rPr>
                <w:rFonts w:cs="Times New Roman"/>
                <w:b/>
                <w:bCs/>
                <w:lang w:val="fr-FR"/>
              </w:rPr>
            </w:pPr>
            <w:r w:rsidRPr="008B147E">
              <w:rPr>
                <w:rFonts w:cs="Times New Roman"/>
                <w:b/>
                <w:bCs/>
                <w:lang w:val="fr-FR"/>
              </w:rPr>
              <w:t>Collection</w:t>
            </w:r>
          </w:p>
        </w:tc>
        <w:tc>
          <w:tcPr>
            <w:tcW w:w="3690" w:type="dxa"/>
            <w:shd w:val="clear" w:color="auto" w:fill="auto"/>
          </w:tcPr>
          <w:p w14:paraId="5E14ACFB" w14:textId="77777777" w:rsidR="00F724B8" w:rsidRPr="008B147E" w:rsidRDefault="00F724B8" w:rsidP="00F724B8">
            <w:pPr>
              <w:rPr>
                <w:rFonts w:cs="Times New Roman"/>
                <w:b/>
                <w:bCs/>
                <w:lang w:val="fr-FR"/>
              </w:rPr>
            </w:pPr>
            <w:r w:rsidRPr="008B147E">
              <w:rPr>
                <w:rFonts w:cs="Times New Roman"/>
                <w:b/>
                <w:bCs/>
                <w:lang w:val="fr-FR"/>
              </w:rPr>
              <w:t>Titre</w:t>
            </w:r>
          </w:p>
        </w:tc>
        <w:tc>
          <w:tcPr>
            <w:tcW w:w="1350" w:type="dxa"/>
            <w:shd w:val="clear" w:color="auto" w:fill="auto"/>
          </w:tcPr>
          <w:p w14:paraId="5A3CFF3D" w14:textId="77777777" w:rsidR="00F724B8" w:rsidRPr="008B147E" w:rsidRDefault="00F724B8" w:rsidP="00F724B8">
            <w:pPr>
              <w:rPr>
                <w:rFonts w:cs="Times New Roman"/>
                <w:b/>
                <w:bCs/>
                <w:lang w:val="fr-FR"/>
              </w:rPr>
            </w:pPr>
            <w:r w:rsidRPr="008B147E">
              <w:rPr>
                <w:rFonts w:cs="Times New Roman"/>
                <w:b/>
                <w:bCs/>
                <w:lang w:val="fr-FR"/>
              </w:rPr>
              <w:t>ISSN/ISBN</w:t>
            </w:r>
          </w:p>
        </w:tc>
        <w:tc>
          <w:tcPr>
            <w:tcW w:w="1493" w:type="dxa"/>
            <w:shd w:val="clear" w:color="auto" w:fill="auto"/>
          </w:tcPr>
          <w:p w14:paraId="7118A0C6" w14:textId="77777777" w:rsidR="00F724B8" w:rsidRPr="008B147E" w:rsidRDefault="00F724B8" w:rsidP="00F724B8">
            <w:pPr>
              <w:rPr>
                <w:rFonts w:cs="Times New Roman"/>
                <w:b/>
                <w:bCs/>
                <w:lang w:val="fr-FR"/>
              </w:rPr>
            </w:pPr>
            <w:r w:rsidRPr="008B147E">
              <w:rPr>
                <w:rFonts w:cs="Times New Roman"/>
                <w:b/>
                <w:bCs/>
                <w:lang w:val="fr-FR"/>
              </w:rPr>
              <w:t>Années Inclus</w:t>
            </w:r>
          </w:p>
        </w:tc>
        <w:tc>
          <w:tcPr>
            <w:tcW w:w="1948" w:type="dxa"/>
            <w:shd w:val="clear" w:color="auto" w:fill="auto"/>
          </w:tcPr>
          <w:p w14:paraId="58DCAF0F" w14:textId="77777777" w:rsidR="00F724B8" w:rsidRPr="008B147E" w:rsidRDefault="00F724B8" w:rsidP="00F724B8">
            <w:pPr>
              <w:rPr>
                <w:rFonts w:cs="Times New Roman"/>
                <w:b/>
                <w:bCs/>
                <w:lang w:val="fr-FR"/>
              </w:rPr>
            </w:pPr>
            <w:r w:rsidRPr="008B147E">
              <w:rPr>
                <w:rFonts w:cs="Times New Roman"/>
                <w:b/>
                <w:bCs/>
                <w:lang w:val="fr-FR"/>
              </w:rPr>
              <w:t>Tarif</w:t>
            </w:r>
          </w:p>
        </w:tc>
      </w:tr>
      <w:tr w:rsidR="00F724B8" w:rsidRPr="008B147E" w14:paraId="04AA6478" w14:textId="77777777" w:rsidTr="00124F36">
        <w:tc>
          <w:tcPr>
            <w:tcW w:w="540" w:type="dxa"/>
            <w:shd w:val="clear" w:color="auto" w:fill="auto"/>
          </w:tcPr>
          <w:p w14:paraId="728E4FDC" w14:textId="77777777" w:rsidR="00F724B8" w:rsidRPr="008B147E" w:rsidRDefault="00F724B8" w:rsidP="00F724B8">
            <w:pPr>
              <w:rPr>
                <w:rFonts w:cs="Times New Roman"/>
                <w:lang w:val="fr-FR"/>
              </w:rPr>
            </w:pPr>
          </w:p>
        </w:tc>
        <w:tc>
          <w:tcPr>
            <w:tcW w:w="3690" w:type="dxa"/>
            <w:shd w:val="clear" w:color="auto" w:fill="auto"/>
          </w:tcPr>
          <w:p w14:paraId="589AA37B" w14:textId="77777777" w:rsidR="00F724B8" w:rsidRPr="008B147E" w:rsidRDefault="00F724B8" w:rsidP="00F724B8">
            <w:pPr>
              <w:rPr>
                <w:rFonts w:cs="Times New Roman"/>
                <w:lang w:val="fr-FR"/>
              </w:rPr>
            </w:pPr>
          </w:p>
        </w:tc>
        <w:tc>
          <w:tcPr>
            <w:tcW w:w="1350" w:type="dxa"/>
            <w:shd w:val="clear" w:color="auto" w:fill="auto"/>
          </w:tcPr>
          <w:p w14:paraId="3F7E8990" w14:textId="77777777" w:rsidR="00F724B8" w:rsidRPr="008B147E" w:rsidRDefault="00F724B8" w:rsidP="00F724B8">
            <w:pPr>
              <w:rPr>
                <w:rFonts w:cs="Times New Roman"/>
                <w:lang w:val="fr-FR"/>
              </w:rPr>
            </w:pPr>
          </w:p>
        </w:tc>
        <w:tc>
          <w:tcPr>
            <w:tcW w:w="1493" w:type="dxa"/>
            <w:shd w:val="clear" w:color="auto" w:fill="auto"/>
          </w:tcPr>
          <w:p w14:paraId="74703805" w14:textId="77777777" w:rsidR="00F724B8" w:rsidRPr="008B147E" w:rsidRDefault="00F724B8" w:rsidP="00F724B8">
            <w:pPr>
              <w:rPr>
                <w:rFonts w:cs="Times New Roman"/>
                <w:lang w:val="fr-FR"/>
              </w:rPr>
            </w:pPr>
          </w:p>
        </w:tc>
        <w:tc>
          <w:tcPr>
            <w:tcW w:w="1948" w:type="dxa"/>
            <w:shd w:val="clear" w:color="auto" w:fill="auto"/>
          </w:tcPr>
          <w:p w14:paraId="10220870" w14:textId="77777777" w:rsidR="00F724B8" w:rsidRPr="008B147E" w:rsidRDefault="00F724B8" w:rsidP="00F724B8">
            <w:pPr>
              <w:rPr>
                <w:rFonts w:cs="Times New Roman"/>
                <w:lang w:val="fr-FR"/>
              </w:rPr>
            </w:pPr>
          </w:p>
        </w:tc>
      </w:tr>
    </w:tbl>
    <w:p w14:paraId="17DCF06A" w14:textId="77777777" w:rsidR="00F724B8" w:rsidRPr="008B147E" w:rsidRDefault="00F724B8" w:rsidP="00F724B8">
      <w:pPr>
        <w:spacing w:line="240" w:lineRule="auto"/>
        <w:rPr>
          <w:rFonts w:cs="Times New Roman"/>
          <w:lang w:val="fr-FR"/>
        </w:rPr>
      </w:pPr>
    </w:p>
    <w:tbl>
      <w:tblPr>
        <w:tblStyle w:val="TableGrid"/>
        <w:tblW w:w="9180" w:type="dxa"/>
        <w:tblInd w:w="715" w:type="dxa"/>
        <w:tblLook w:val="04A0" w:firstRow="1" w:lastRow="0" w:firstColumn="1" w:lastColumn="0" w:noHBand="0" w:noVBand="1"/>
      </w:tblPr>
      <w:tblGrid>
        <w:gridCol w:w="7020"/>
        <w:gridCol w:w="2160"/>
      </w:tblGrid>
      <w:tr w:rsidR="00F724B8" w:rsidRPr="008B147E" w14:paraId="22805877" w14:textId="77777777" w:rsidTr="00124F36">
        <w:tc>
          <w:tcPr>
            <w:tcW w:w="7020" w:type="dxa"/>
          </w:tcPr>
          <w:p w14:paraId="11FFDB6B" w14:textId="77777777" w:rsidR="00F724B8" w:rsidRPr="008B147E" w:rsidRDefault="00F724B8" w:rsidP="00F724B8">
            <w:pPr>
              <w:rPr>
                <w:rFonts w:cs="Times New Roman"/>
                <w:b/>
                <w:bCs/>
                <w:lang w:val="fr-FR"/>
              </w:rPr>
            </w:pPr>
            <w:r w:rsidRPr="008B147E">
              <w:rPr>
                <w:rFonts w:cs="Times New Roman"/>
                <w:b/>
                <w:bCs/>
                <w:lang w:val="fr-FR"/>
              </w:rPr>
              <w:t xml:space="preserve">Total </w:t>
            </w:r>
          </w:p>
        </w:tc>
        <w:tc>
          <w:tcPr>
            <w:tcW w:w="2160" w:type="dxa"/>
          </w:tcPr>
          <w:p w14:paraId="1F91413C" w14:textId="77777777" w:rsidR="00F724B8" w:rsidRPr="008B147E" w:rsidRDefault="00F724B8" w:rsidP="00F724B8">
            <w:pPr>
              <w:rPr>
                <w:rFonts w:cs="Times New Roman"/>
                <w:lang w:val="fr-FR"/>
              </w:rPr>
            </w:pPr>
          </w:p>
        </w:tc>
      </w:tr>
    </w:tbl>
    <w:p w14:paraId="30CE9384" w14:textId="77777777" w:rsidR="00F724B8" w:rsidRPr="008B147E" w:rsidRDefault="00F724B8" w:rsidP="00F724B8">
      <w:pPr>
        <w:spacing w:line="240" w:lineRule="auto"/>
        <w:rPr>
          <w:rFonts w:cs="Times New Roman"/>
          <w:lang w:val="fr-FR"/>
        </w:rPr>
      </w:pPr>
    </w:p>
    <w:p w14:paraId="7FFDF0F6" w14:textId="0E06E277" w:rsidR="00F724B8" w:rsidRPr="008B147E" w:rsidRDefault="00F724B8" w:rsidP="00F724B8">
      <w:pPr>
        <w:numPr>
          <w:ilvl w:val="0"/>
          <w:numId w:val="42"/>
        </w:numPr>
        <w:spacing w:line="240" w:lineRule="auto"/>
        <w:rPr>
          <w:rFonts w:cs="Times New Roman"/>
          <w:lang w:val="fr-FR"/>
        </w:rPr>
      </w:pPr>
      <w:r w:rsidRPr="008B147E">
        <w:rPr>
          <w:rFonts w:cs="Times New Roman"/>
          <w:b/>
          <w:bCs/>
          <w:lang w:val="fr-FR"/>
        </w:rPr>
        <w:t xml:space="preserve">Durée de l'Annexe : </w:t>
      </w:r>
      <w:r w:rsidRPr="008B147E">
        <w:rPr>
          <w:rFonts w:cs="Times New Roman"/>
          <w:lang w:val="fr-FR"/>
        </w:rPr>
        <w:t xml:space="preserve">du  </w:t>
      </w:r>
      <w:r w:rsidR="0065669D" w:rsidRPr="008B147E">
        <w:rPr>
          <w:rFonts w:cs="Times New Roman"/>
          <w:lang w:val="fr-FR"/>
        </w:rPr>
        <w:t xml:space="preserve">au </w:t>
      </w:r>
      <w:r w:rsidRPr="008B147E">
        <w:rPr>
          <w:rFonts w:cs="Times New Roman"/>
          <w:lang w:val="fr-FR"/>
        </w:rPr>
        <w:t xml:space="preserve">. </w:t>
      </w:r>
    </w:p>
    <w:p w14:paraId="4B913E45" w14:textId="77777777" w:rsidR="00891F07" w:rsidRDefault="00F724B8" w:rsidP="00F724B8">
      <w:pPr>
        <w:numPr>
          <w:ilvl w:val="1"/>
          <w:numId w:val="42"/>
        </w:numPr>
        <w:spacing w:line="240" w:lineRule="auto"/>
        <w:rPr>
          <w:rFonts w:cs="Times New Roman"/>
          <w:lang w:val="fr-FR"/>
        </w:rPr>
      </w:pPr>
      <w:r w:rsidRPr="008B147E">
        <w:rPr>
          <w:rFonts w:cs="Times New Roman"/>
          <w:lang w:val="fr-FR"/>
        </w:rPr>
        <w:t xml:space="preserve">Pendant la durée de l'Annexe, le Client peut accorder des licences pour des produits supplémentaires dans le cadre de la présente Annexe et du Contrat. </w:t>
      </w:r>
    </w:p>
    <w:p w14:paraId="4C120E8B" w14:textId="392AB896" w:rsidR="00F724B8" w:rsidRPr="008B147E" w:rsidRDefault="00F724B8" w:rsidP="00F724B8">
      <w:pPr>
        <w:numPr>
          <w:ilvl w:val="1"/>
          <w:numId w:val="42"/>
        </w:numPr>
        <w:spacing w:line="240" w:lineRule="auto"/>
        <w:rPr>
          <w:rFonts w:cs="Times New Roman"/>
          <w:lang w:val="fr-FR"/>
        </w:rPr>
      </w:pPr>
      <w:r w:rsidRPr="008B147E">
        <w:rPr>
          <w:rFonts w:cs="Times New Roman"/>
          <w:lang w:val="fr-FR"/>
        </w:rPr>
        <w:t xml:space="preserve">La durée de l'Annexe ne peut jamais dépasser la </w:t>
      </w:r>
      <w:r w:rsidR="00891F07">
        <w:rPr>
          <w:rFonts w:cs="Times New Roman"/>
          <w:lang w:val="fr-FR"/>
        </w:rPr>
        <w:t>D</w:t>
      </w:r>
      <w:r w:rsidRPr="008B147E">
        <w:rPr>
          <w:rFonts w:cs="Times New Roman"/>
          <w:lang w:val="fr-FR"/>
        </w:rPr>
        <w:t>urée du Contrat telle que définie au paragraphe 7.1. du Contrat.</w:t>
      </w:r>
    </w:p>
    <w:p w14:paraId="1F9FA5D6" w14:textId="77777777" w:rsidR="00B55200" w:rsidRPr="008B147E" w:rsidRDefault="00B55200" w:rsidP="00401D34">
      <w:pPr>
        <w:spacing w:line="240" w:lineRule="auto"/>
        <w:rPr>
          <w:rFonts w:cs="Times New Roman"/>
          <w:lang w:val="fr-FR"/>
        </w:rPr>
        <w:sectPr w:rsidR="00B55200" w:rsidRPr="008B147E" w:rsidSect="00DE1283">
          <w:pgSz w:w="11906" w:h="16838"/>
          <w:pgMar w:top="1008" w:right="1008" w:bottom="1008" w:left="1008" w:header="708" w:footer="708" w:gutter="0"/>
          <w:cols w:space="708"/>
          <w:docGrid w:linePitch="360"/>
        </w:sectPr>
      </w:pPr>
    </w:p>
    <w:p w14:paraId="7FB6553C" w14:textId="68D058E7" w:rsidR="00BA58AF" w:rsidRPr="00124F36" w:rsidRDefault="004C1DB2" w:rsidP="00124F36">
      <w:pPr>
        <w:pStyle w:val="Heading1"/>
        <w:rPr>
          <w:lang w:val="fr-FR"/>
        </w:rPr>
      </w:pPr>
      <w:r w:rsidRPr="00124F36">
        <w:rPr>
          <w:lang w:val="fr-FR"/>
        </w:rPr>
        <w:lastRenderedPageBreak/>
        <w:t>ANNEXE</w:t>
      </w:r>
      <w:r w:rsidR="00BA58AF" w:rsidRPr="00124F36">
        <w:rPr>
          <w:lang w:val="fr-FR"/>
        </w:rPr>
        <w:t xml:space="preserve"> N</w:t>
      </w:r>
      <w:r w:rsidR="00891F07">
        <w:rPr>
          <w:lang w:val="fr-FR"/>
        </w:rPr>
        <w:t> :</w:t>
      </w:r>
      <w:r w:rsidR="00BA58AF" w:rsidRPr="00124F36">
        <w:rPr>
          <w:lang w:val="fr-FR"/>
        </w:rPr>
        <w:t xml:space="preserve"> CLINMICRONOW</w:t>
      </w:r>
      <w:r w:rsidR="00124F36">
        <w:rPr>
          <w:lang w:val="fr-FR"/>
        </w:rPr>
        <w:t xml:space="preserve"> </w:t>
      </w:r>
      <w:r w:rsidR="00124F36" w:rsidRPr="00124F36">
        <w:rPr>
          <w:lang w:val="fr-FR"/>
        </w:rPr>
        <w:t>– Abonnement annuel</w:t>
      </w:r>
    </w:p>
    <w:p w14:paraId="7FB6553D" w14:textId="5FCF2644" w:rsidR="00BA58AF" w:rsidRPr="00124F36" w:rsidRDefault="00FF6C78" w:rsidP="00CE7B38">
      <w:pPr>
        <w:pStyle w:val="ProductAppendecisBody"/>
        <w:rPr>
          <w:rFonts w:cs="Times New Roman"/>
          <w:lang w:val="fr-FR"/>
        </w:rPr>
      </w:pPr>
      <w:r w:rsidRPr="00124F36">
        <w:rPr>
          <w:rFonts w:cs="Times New Roman"/>
          <w:lang w:val="fr-FR"/>
        </w:rPr>
        <w:t>Client :</w:t>
      </w:r>
      <w:r w:rsidR="00BA58AF" w:rsidRPr="00124F36">
        <w:rPr>
          <w:rFonts w:cs="Times New Roman"/>
          <w:lang w:val="fr-FR"/>
        </w:rPr>
        <w:t xml:space="preserve"> </w:t>
      </w:r>
    </w:p>
    <w:p w14:paraId="7FB6553E" w14:textId="77777777" w:rsidR="00BA58AF" w:rsidRPr="00124F36" w:rsidRDefault="00BA58AF" w:rsidP="00CE7B38">
      <w:pPr>
        <w:pStyle w:val="ProductAppendecisBody"/>
        <w:rPr>
          <w:rFonts w:cs="Times New Roman"/>
          <w:lang w:val="fr-FR"/>
        </w:rPr>
      </w:pPr>
    </w:p>
    <w:p w14:paraId="7FB6553F" w14:textId="6F694077" w:rsidR="004C1DB2" w:rsidRPr="008B147E" w:rsidRDefault="004C1DB2" w:rsidP="004C1DB2">
      <w:pPr>
        <w:tabs>
          <w:tab w:val="left" w:pos="720"/>
          <w:tab w:val="left" w:pos="5040"/>
          <w:tab w:val="left" w:pos="5760"/>
        </w:tabs>
        <w:rPr>
          <w:rFonts w:cs="Times New Roman"/>
          <w:lang w:val="fr-FR"/>
        </w:rPr>
      </w:pPr>
      <w:r w:rsidRPr="008B147E">
        <w:rPr>
          <w:rFonts w:cs="Times New Roman"/>
          <w:bdr w:val="nil"/>
          <w:lang w:val="fr-FR"/>
        </w:rPr>
        <w:t xml:space="preserve">ClinMicroNow est un produit électronique auquel le Client a accès dans le cadre du Contrat. Il comprend des textes intégraux, </w:t>
      </w:r>
      <w:r w:rsidR="00152620" w:rsidRPr="00152620">
        <w:rPr>
          <w:rFonts w:cs="Times New Roman"/>
          <w:bdr w:val="nil"/>
          <w:lang w:val="fr-FR"/>
        </w:rPr>
        <w:t>des tableaux</w:t>
      </w:r>
      <w:r w:rsidR="00152620">
        <w:rPr>
          <w:rFonts w:cs="Times New Roman"/>
          <w:bdr w:val="nil"/>
          <w:lang w:val="fr-FR"/>
        </w:rPr>
        <w:t>,</w:t>
      </w:r>
      <w:r w:rsidR="00152620" w:rsidRPr="00152620">
        <w:rPr>
          <w:rFonts w:cs="Times New Roman"/>
          <w:bdr w:val="nil"/>
          <w:lang w:val="fr-FR"/>
        </w:rPr>
        <w:t xml:space="preserve"> des illustrations</w:t>
      </w:r>
      <w:r w:rsidR="00152620">
        <w:rPr>
          <w:rFonts w:cs="Times New Roman"/>
          <w:bdr w:val="nil"/>
          <w:lang w:val="fr-FR"/>
        </w:rPr>
        <w:t xml:space="preserve"> et </w:t>
      </w:r>
      <w:r w:rsidR="00191E16">
        <w:rPr>
          <w:rFonts w:cs="Times New Roman"/>
          <w:bdr w:val="nil"/>
          <w:lang w:val="fr-FR"/>
        </w:rPr>
        <w:t>cas.</w:t>
      </w:r>
    </w:p>
    <w:p w14:paraId="7FB65540" w14:textId="77777777" w:rsidR="004C1DB2" w:rsidRPr="008B147E" w:rsidRDefault="004C1DB2" w:rsidP="004C1DB2">
      <w:pPr>
        <w:tabs>
          <w:tab w:val="left" w:pos="720"/>
          <w:tab w:val="left" w:pos="5040"/>
          <w:tab w:val="left" w:pos="5760"/>
        </w:tabs>
        <w:rPr>
          <w:rFonts w:cs="Times New Roman"/>
          <w:lang w:val="fr-FR"/>
        </w:rPr>
      </w:pPr>
    </w:p>
    <w:p w14:paraId="7EA46C4C" w14:textId="36F825AA" w:rsidR="00124F36" w:rsidRPr="00124F36" w:rsidRDefault="00034AFB" w:rsidP="00034AFB">
      <w:pPr>
        <w:pStyle w:val="ListParagraph"/>
        <w:numPr>
          <w:ilvl w:val="0"/>
          <w:numId w:val="23"/>
        </w:numPr>
        <w:tabs>
          <w:tab w:val="left" w:pos="5040"/>
          <w:tab w:val="left" w:pos="5760"/>
        </w:tabs>
        <w:spacing w:after="0" w:line="240" w:lineRule="auto"/>
        <w:rPr>
          <w:rFonts w:ascii="Times New Roman" w:eastAsiaTheme="majorBidi" w:hAnsi="Times New Roman"/>
          <w:lang w:val="fr-FR"/>
        </w:rPr>
      </w:pPr>
      <w:r w:rsidRPr="008B147E">
        <w:rPr>
          <w:rFonts w:ascii="Times New Roman" w:hAnsi="Times New Roman"/>
          <w:b/>
          <w:bCs/>
          <w:bdr w:val="nil"/>
          <w:lang w:val="fr-FR"/>
        </w:rPr>
        <w:t xml:space="preserve">Accès : </w:t>
      </w:r>
      <w:r w:rsidRPr="008B147E">
        <w:rPr>
          <w:rFonts w:ascii="Times New Roman" w:hAnsi="Times New Roman"/>
          <w:bdr w:val="nil"/>
          <w:lang w:val="fr-FR"/>
        </w:rPr>
        <w:t>Un abonnement annuel fourni</w:t>
      </w:r>
      <w:r w:rsidR="0065669D" w:rsidRPr="008B147E">
        <w:rPr>
          <w:rFonts w:ascii="Times New Roman" w:hAnsi="Times New Roman"/>
          <w:bdr w:val="nil"/>
          <w:lang w:val="fr-FR"/>
        </w:rPr>
        <w:t>t</w:t>
      </w:r>
      <w:r w:rsidRPr="008B147E">
        <w:rPr>
          <w:rFonts w:ascii="Times New Roman" w:hAnsi="Times New Roman"/>
          <w:bdr w:val="nil"/>
          <w:lang w:val="fr-FR"/>
        </w:rPr>
        <w:t xml:space="preserve"> au Client l’accès à la version de</w:t>
      </w:r>
      <w:r w:rsidRPr="008B147E">
        <w:rPr>
          <w:rFonts w:ascii="Times New Roman" w:hAnsi="Times New Roman"/>
          <w:lang w:val="fr-FR"/>
        </w:rPr>
        <w:t xml:space="preserve"> ClinMicroNow</w:t>
      </w:r>
      <w:r w:rsidRPr="008B147E">
        <w:rPr>
          <w:rFonts w:ascii="Times New Roman" w:hAnsi="Times New Roman"/>
          <w:bdr w:val="nil"/>
          <w:lang w:val="fr-FR"/>
        </w:rPr>
        <w:t xml:space="preserve"> qui est dispositions lors de l’entrée en vigueur du Contrat, ainsi qu’au contenu ajouté ou mis à jour pendant sa durée. </w:t>
      </w:r>
    </w:p>
    <w:p w14:paraId="7FB65541" w14:textId="3D1235BD" w:rsidR="00034AFB" w:rsidRPr="008B147E" w:rsidRDefault="00034AFB" w:rsidP="00124F36">
      <w:pPr>
        <w:pStyle w:val="ListParagraph"/>
        <w:numPr>
          <w:ilvl w:val="1"/>
          <w:numId w:val="23"/>
        </w:numPr>
        <w:tabs>
          <w:tab w:val="left" w:pos="5040"/>
          <w:tab w:val="left" w:pos="5760"/>
        </w:tabs>
        <w:spacing w:after="0" w:line="240" w:lineRule="auto"/>
        <w:rPr>
          <w:rFonts w:ascii="Times New Roman" w:eastAsiaTheme="majorBidi" w:hAnsi="Times New Roman"/>
          <w:lang w:val="fr-FR"/>
        </w:rPr>
      </w:pPr>
      <w:r w:rsidRPr="008B147E">
        <w:rPr>
          <w:rFonts w:ascii="Times New Roman" w:hAnsi="Times New Roman"/>
          <w:bdr w:val="nil"/>
          <w:lang w:val="fr-FR"/>
        </w:rPr>
        <w:t>Le Client doit renouveler son abonnement chaque année pour garder cet accès.</w:t>
      </w:r>
    </w:p>
    <w:p w14:paraId="7FB65542" w14:textId="77777777" w:rsidR="00034AFB" w:rsidRPr="008B147E" w:rsidRDefault="00034AFB" w:rsidP="00034AFB">
      <w:pPr>
        <w:pStyle w:val="ProductAppendecisLevel1"/>
        <w:numPr>
          <w:ilvl w:val="1"/>
          <w:numId w:val="23"/>
        </w:numPr>
        <w:rPr>
          <w:rFonts w:cs="Times New Roman"/>
          <w:lang w:val="fr-FR"/>
        </w:rPr>
      </w:pPr>
      <w:r w:rsidRPr="008B147E">
        <w:rPr>
          <w:rFonts w:cs="Times New Roman"/>
          <w:bdr w:val="nil"/>
          <w:lang w:val="fr-FR"/>
        </w:rPr>
        <w:t xml:space="preserve">Wiley actuellement assure l’accès à </w:t>
      </w:r>
      <w:r w:rsidRPr="008B147E">
        <w:rPr>
          <w:rFonts w:cs="Times New Roman"/>
          <w:lang w:val="fr-FR"/>
        </w:rPr>
        <w:t>ClinMicroNow</w:t>
      </w:r>
      <w:r w:rsidRPr="008B147E">
        <w:rPr>
          <w:rFonts w:cs="Times New Roman"/>
          <w:bdr w:val="nil"/>
          <w:lang w:val="fr-FR"/>
        </w:rPr>
        <w:t xml:space="preserve"> par le biais de l’URL suivante : </w:t>
      </w:r>
      <w:r w:rsidR="00BB223A">
        <w:fldChar w:fldCharType="begin"/>
      </w:r>
      <w:r w:rsidR="00BB223A" w:rsidRPr="00BB223A">
        <w:rPr>
          <w:lang w:val="fr-FR"/>
          <w:rPrChange w:id="1" w:author="Pirri, Concetta" w:date="2022-12-13T17:52:00Z">
            <w:rPr/>
          </w:rPrChange>
        </w:rPr>
        <w:instrText>HYPERLINK "https://www.clinmicronow.org/" \h</w:instrText>
      </w:r>
      <w:r w:rsidR="00BB223A">
        <w:fldChar w:fldCharType="separate"/>
      </w:r>
      <w:r w:rsidRPr="008B147E">
        <w:rPr>
          <w:rStyle w:val="Hyperlink"/>
          <w:rFonts w:eastAsia="Times New Roman" w:cs="Times New Roman"/>
          <w:lang w:val="fr-FR"/>
        </w:rPr>
        <w:t>https://www.clinmicronow.org/</w:t>
      </w:r>
      <w:r w:rsidR="00BB223A">
        <w:rPr>
          <w:rStyle w:val="Hyperlink"/>
          <w:rFonts w:eastAsia="Times New Roman" w:cs="Times New Roman"/>
          <w:lang w:val="fr-FR"/>
        </w:rPr>
        <w:fldChar w:fldCharType="end"/>
      </w:r>
      <w:r w:rsidRPr="008B147E">
        <w:rPr>
          <w:rFonts w:cs="Times New Roman"/>
          <w:bdr w:val="nil"/>
          <w:lang w:val="fr-FR"/>
        </w:rPr>
        <w:t>. Wiley peut modifier l’URL à sa propre discrétion</w:t>
      </w:r>
      <w:r w:rsidRPr="008B147E">
        <w:rPr>
          <w:rFonts w:cs="Times New Roman"/>
          <w:lang w:val="fr-FR"/>
        </w:rPr>
        <w:t>.</w:t>
      </w:r>
    </w:p>
    <w:p w14:paraId="7FB65543" w14:textId="77777777" w:rsidR="00034AFB" w:rsidRPr="008B147E" w:rsidRDefault="00034AFB" w:rsidP="00034AFB">
      <w:pPr>
        <w:pStyle w:val="ProductAppendecisLevel1"/>
        <w:rPr>
          <w:rFonts w:cs="Times New Roman"/>
          <w:lang w:val="fr-FR"/>
        </w:rPr>
      </w:pPr>
    </w:p>
    <w:p w14:paraId="7FB65544" w14:textId="26E68BB2" w:rsidR="004C1DB2" w:rsidRPr="008B147E" w:rsidRDefault="00124F36" w:rsidP="007913D0">
      <w:pPr>
        <w:pStyle w:val="BodyText"/>
        <w:numPr>
          <w:ilvl w:val="0"/>
          <w:numId w:val="23"/>
        </w:numPr>
        <w:rPr>
          <w:rFonts w:eastAsiaTheme="majorBidi"/>
          <w:szCs w:val="22"/>
          <w:lang w:val="fr-FR"/>
        </w:rPr>
      </w:pPr>
      <w:r w:rsidRPr="00124F36">
        <w:rPr>
          <w:b/>
          <w:bCs/>
          <w:szCs w:val="22"/>
          <w:bdr w:val="nil"/>
          <w:lang w:val="fr-FR"/>
        </w:rPr>
        <w:t>Restrictions :</w:t>
      </w:r>
      <w:r>
        <w:rPr>
          <w:szCs w:val="22"/>
          <w:bdr w:val="nil"/>
          <w:lang w:val="fr-FR"/>
        </w:rPr>
        <w:t xml:space="preserve"> </w:t>
      </w:r>
      <w:r w:rsidR="004C1DB2" w:rsidRPr="008B147E">
        <w:rPr>
          <w:szCs w:val="22"/>
          <w:bdr w:val="nil"/>
          <w:lang w:val="fr-FR"/>
        </w:rPr>
        <w:t xml:space="preserve">Le Client n’est pas autorisé à intégrer des éléments provenant du ClinMicroNow à d’autres éléments, ni à créer des travaux dérivés, sur quelque support que ce soit. Cela s’applique également aux dossiers de cours, sauf dans le cadre des dispositions du paragraphe 3.1.d. du Contrat, et aux supports de formation. Toute utilisation permise d’éléments provenant </w:t>
      </w:r>
      <w:r w:rsidR="004C1DB2" w:rsidRPr="008B147E">
        <w:rPr>
          <w:szCs w:val="22"/>
          <w:lang w:val="fr-FR"/>
        </w:rPr>
        <w:t>de ClinMicroNow</w:t>
      </w:r>
      <w:r w:rsidR="004C1DB2" w:rsidRPr="008B147E">
        <w:rPr>
          <w:szCs w:val="22"/>
          <w:bdr w:val="nil"/>
          <w:lang w:val="fr-FR"/>
        </w:rPr>
        <w:t xml:space="preserve"> doit citer les sources, y compris la date de mise à jour correspondante. Le Client doit contacter Wiley directement afin d’obtenir la permission nécessaire et de payer les </w:t>
      </w:r>
      <w:r w:rsidR="00083584" w:rsidRPr="008B147E">
        <w:rPr>
          <w:szCs w:val="22"/>
          <w:bdr w:val="nil"/>
          <w:lang w:val="fr-FR"/>
        </w:rPr>
        <w:t>Tarifs</w:t>
      </w:r>
      <w:r w:rsidR="004C1DB2" w:rsidRPr="008B147E">
        <w:rPr>
          <w:szCs w:val="22"/>
          <w:bdr w:val="nil"/>
          <w:lang w:val="fr-FR"/>
        </w:rPr>
        <w:t xml:space="preserve"> d’utilisation du contenu </w:t>
      </w:r>
      <w:r w:rsidR="004C1DB2" w:rsidRPr="008B147E">
        <w:rPr>
          <w:szCs w:val="22"/>
          <w:lang w:val="fr-FR"/>
        </w:rPr>
        <w:t>de ClinMicroNow</w:t>
      </w:r>
      <w:r w:rsidR="004C1DB2" w:rsidRPr="008B147E">
        <w:rPr>
          <w:szCs w:val="22"/>
          <w:bdr w:val="nil"/>
          <w:lang w:val="fr-FR"/>
        </w:rPr>
        <w:t>.</w:t>
      </w:r>
    </w:p>
    <w:p w14:paraId="7FB65545" w14:textId="77777777" w:rsidR="00BA58AF" w:rsidRPr="008B147E" w:rsidRDefault="00BA58AF" w:rsidP="00CE7B38">
      <w:pPr>
        <w:pStyle w:val="ProductAppendecisBody"/>
        <w:rPr>
          <w:rFonts w:cs="Times New Roman"/>
          <w:lang w:val="fr-FR"/>
        </w:rPr>
      </w:pPr>
    </w:p>
    <w:p w14:paraId="7FB65547" w14:textId="33DB1848" w:rsidR="004725DE" w:rsidRPr="002F58A1" w:rsidRDefault="004C1DB2" w:rsidP="008314D7">
      <w:pPr>
        <w:pStyle w:val="ProductAppendecisLevel1"/>
        <w:numPr>
          <w:ilvl w:val="0"/>
          <w:numId w:val="23"/>
        </w:numPr>
        <w:rPr>
          <w:rFonts w:cs="Times New Roman"/>
          <w:lang w:val="fr-FR"/>
        </w:rPr>
      </w:pPr>
      <w:r w:rsidRPr="008B147E">
        <w:rPr>
          <w:rFonts w:cs="Times New Roman"/>
          <w:b/>
          <w:bCs/>
          <w:lang w:val="fr-FR"/>
        </w:rPr>
        <w:t>Tarifs</w:t>
      </w:r>
      <w:r w:rsidRPr="008B147E">
        <w:rPr>
          <w:rFonts w:cs="Times New Roman"/>
          <w:lang w:val="fr-FR"/>
        </w:rPr>
        <w:t xml:space="preserve"> :</w:t>
      </w:r>
      <w:r w:rsidR="00BA58AF" w:rsidRPr="008B147E">
        <w:rPr>
          <w:rFonts w:cs="Times New Roman"/>
          <w:lang w:val="fr-FR"/>
        </w:rPr>
        <w:t xml:space="preserve"> </w:t>
      </w:r>
      <w:r w:rsidRPr="008B147E">
        <w:rPr>
          <w:rFonts w:cs="Times New Roman"/>
          <w:lang w:val="fr-FR"/>
        </w:rPr>
        <w:t>Le tarif de ClinMicroNow est calculé en fonction du nombre d’ETP du Client</w:t>
      </w:r>
      <w:r w:rsidR="00BA58AF" w:rsidRPr="008B147E">
        <w:rPr>
          <w:rFonts w:cs="Times New Roman"/>
          <w:lang w:val="fr-FR"/>
        </w:rPr>
        <w:t xml:space="preserve">. </w:t>
      </w:r>
    </w:p>
    <w:p w14:paraId="7FB65549" w14:textId="773F5027" w:rsidR="007F4333" w:rsidRPr="00191E16" w:rsidRDefault="004C1DB2" w:rsidP="008314D7">
      <w:pPr>
        <w:pStyle w:val="ProductAppendecisLevel1"/>
        <w:numPr>
          <w:ilvl w:val="1"/>
          <w:numId w:val="23"/>
        </w:numPr>
        <w:rPr>
          <w:rFonts w:cs="Times New Roman"/>
          <w:lang w:val="fr-FR"/>
        </w:rPr>
      </w:pPr>
      <w:r w:rsidRPr="008B147E">
        <w:rPr>
          <w:rFonts w:cs="Times New Roman"/>
          <w:b/>
          <w:bCs/>
          <w:lang w:val="fr-FR"/>
        </w:rPr>
        <w:t>Tarif de ClinMicroNow pour la 1re année </w:t>
      </w:r>
      <w:r w:rsidR="00BA58AF" w:rsidRPr="008B147E">
        <w:rPr>
          <w:rFonts w:cs="Times New Roman"/>
          <w:b/>
          <w:bCs/>
          <w:lang w:val="fr-FR"/>
        </w:rPr>
        <w:t>:</w:t>
      </w:r>
      <w:r w:rsidR="00BA58AF" w:rsidRPr="008B147E">
        <w:rPr>
          <w:rFonts w:cs="Times New Roman"/>
          <w:lang w:val="fr-FR"/>
        </w:rPr>
        <w:t xml:space="preserve"> </w:t>
      </w:r>
    </w:p>
    <w:p w14:paraId="7FB6554A" w14:textId="77777777" w:rsidR="00BA58AF" w:rsidRPr="008B147E" w:rsidRDefault="004C1DB2" w:rsidP="00891F07">
      <w:pPr>
        <w:pStyle w:val="ProductAppendecisLevel1"/>
        <w:numPr>
          <w:ilvl w:val="1"/>
          <w:numId w:val="23"/>
        </w:numPr>
        <w:rPr>
          <w:rFonts w:cs="Times New Roman"/>
          <w:lang w:val="fr-FR"/>
        </w:rPr>
      </w:pPr>
      <w:bookmarkStart w:id="2" w:name="_Hlk69294265"/>
      <w:r w:rsidRPr="008B147E">
        <w:rPr>
          <w:rFonts w:cs="Times New Roman"/>
          <w:b/>
          <w:bCs/>
          <w:lang w:val="fr-FR"/>
        </w:rPr>
        <w:t>Plafond d’augmentation tarifaire </w:t>
      </w:r>
      <w:r w:rsidR="00BA58AF" w:rsidRPr="008B147E">
        <w:rPr>
          <w:rFonts w:cs="Times New Roman"/>
          <w:b/>
          <w:bCs/>
          <w:lang w:val="fr-FR"/>
        </w:rPr>
        <w:t>:</w:t>
      </w:r>
      <w:r w:rsidR="00BA58AF" w:rsidRPr="008B147E">
        <w:rPr>
          <w:rFonts w:cs="Times New Roman"/>
          <w:lang w:val="fr-FR"/>
        </w:rPr>
        <w:t xml:space="preserve"> </w:t>
      </w:r>
      <w:r w:rsidR="00101E5B" w:rsidRPr="008B147E">
        <w:rPr>
          <w:rFonts w:cs="Times New Roman"/>
          <w:lang w:val="fr-FR"/>
        </w:rPr>
        <w:t xml:space="preserve"> </w:t>
      </w:r>
      <w:r w:rsidR="00BA58AF" w:rsidRPr="008B147E">
        <w:rPr>
          <w:rFonts w:cs="Times New Roman"/>
          <w:lang w:val="fr-FR"/>
        </w:rPr>
        <w:t>%</w:t>
      </w:r>
      <w:r w:rsidR="00D84043" w:rsidRPr="008B147E">
        <w:rPr>
          <w:rFonts w:cs="Times New Roman"/>
          <w:lang w:val="fr-FR"/>
        </w:rPr>
        <w:t>.</w:t>
      </w:r>
    </w:p>
    <w:p w14:paraId="7FB6554B" w14:textId="77777777" w:rsidR="00BA58AF" w:rsidRPr="008B147E" w:rsidRDefault="00BA58AF" w:rsidP="00CE7B38">
      <w:pPr>
        <w:pStyle w:val="ProductAppendecisBody"/>
        <w:rPr>
          <w:rFonts w:cs="Times New Roman"/>
          <w:lang w:val="fr-FR"/>
        </w:rPr>
      </w:pPr>
    </w:p>
    <w:p w14:paraId="7FB6554C" w14:textId="5C7CFE40" w:rsidR="00BA58AF" w:rsidRPr="008B147E" w:rsidRDefault="004C1DB2" w:rsidP="007913D0">
      <w:pPr>
        <w:pStyle w:val="ProductAppendecisLevel1"/>
        <w:numPr>
          <w:ilvl w:val="0"/>
          <w:numId w:val="23"/>
        </w:numPr>
        <w:rPr>
          <w:rFonts w:cs="Times New Roman"/>
          <w:lang w:val="fr-FR"/>
        </w:rPr>
      </w:pPr>
      <w:r w:rsidRPr="008B147E">
        <w:rPr>
          <w:rFonts w:cs="Times New Roman"/>
          <w:b/>
          <w:bCs/>
          <w:lang w:val="fr-FR"/>
        </w:rPr>
        <w:t>Durée de l'Annexe </w:t>
      </w:r>
      <w:r w:rsidR="00BA58AF" w:rsidRPr="008B147E">
        <w:rPr>
          <w:rFonts w:cs="Times New Roman"/>
          <w:b/>
          <w:bCs/>
          <w:lang w:val="fr-FR"/>
        </w:rPr>
        <w:t>:</w:t>
      </w:r>
      <w:r w:rsidRPr="008B147E">
        <w:rPr>
          <w:rFonts w:cs="Times New Roman"/>
          <w:b/>
          <w:bCs/>
          <w:lang w:val="fr-FR"/>
        </w:rPr>
        <w:t xml:space="preserve"> </w:t>
      </w:r>
      <w:r w:rsidRPr="008B147E">
        <w:rPr>
          <w:rFonts w:cs="Times New Roman"/>
          <w:lang w:val="fr-FR"/>
        </w:rPr>
        <w:t>du</w:t>
      </w:r>
      <w:r w:rsidR="00BA58AF" w:rsidRPr="008B147E">
        <w:rPr>
          <w:rFonts w:cs="Times New Roman"/>
          <w:lang w:val="fr-FR"/>
        </w:rPr>
        <w:t xml:space="preserve"> </w:t>
      </w:r>
      <w:r w:rsidR="00191E16">
        <w:rPr>
          <w:rFonts w:cs="Times New Roman"/>
          <w:lang w:val="fr-FR"/>
        </w:rPr>
        <w:t>….</w:t>
      </w:r>
      <w:r w:rsidR="00BA58AF" w:rsidRPr="008B147E">
        <w:rPr>
          <w:rFonts w:cs="Times New Roman"/>
          <w:lang w:val="fr-FR"/>
        </w:rPr>
        <w:t xml:space="preserve"> </w:t>
      </w:r>
      <w:r w:rsidR="0065669D" w:rsidRPr="008B147E">
        <w:rPr>
          <w:rFonts w:cs="Times New Roman"/>
          <w:lang w:val="fr-FR"/>
        </w:rPr>
        <w:t xml:space="preserve">au </w:t>
      </w:r>
      <w:r w:rsidR="00191E16">
        <w:rPr>
          <w:rFonts w:cs="Times New Roman"/>
          <w:lang w:val="fr-FR"/>
        </w:rPr>
        <w:t>…</w:t>
      </w:r>
      <w:r w:rsidR="00BA58AF" w:rsidRPr="008B147E">
        <w:rPr>
          <w:rFonts w:cs="Times New Roman"/>
          <w:lang w:val="fr-FR"/>
        </w:rPr>
        <w:t xml:space="preserve">. </w:t>
      </w:r>
    </w:p>
    <w:p w14:paraId="7FB6554D" w14:textId="2C2F9F37" w:rsidR="00BA58AF" w:rsidRPr="008B147E" w:rsidRDefault="004C1DB2" w:rsidP="007913D0">
      <w:pPr>
        <w:pStyle w:val="ProductAppendecisLevel2"/>
        <w:numPr>
          <w:ilvl w:val="1"/>
          <w:numId w:val="23"/>
        </w:numPr>
        <w:rPr>
          <w:rFonts w:cs="Times New Roman"/>
          <w:lang w:val="fr-FR"/>
        </w:rPr>
      </w:pPr>
      <w:r w:rsidRPr="008B147E">
        <w:rPr>
          <w:rFonts w:cs="Times New Roman"/>
          <w:lang w:val="fr-FR"/>
        </w:rPr>
        <w:t xml:space="preserve">La durée de l'Annexe ne peut jamais dépasser la </w:t>
      </w:r>
      <w:r w:rsidR="00124F36">
        <w:rPr>
          <w:rFonts w:cs="Times New Roman"/>
          <w:lang w:val="fr-FR"/>
        </w:rPr>
        <w:t>D</w:t>
      </w:r>
      <w:r w:rsidRPr="008B147E">
        <w:rPr>
          <w:rFonts w:cs="Times New Roman"/>
          <w:lang w:val="fr-FR"/>
        </w:rPr>
        <w:t xml:space="preserve">urée du Contrat telle que définie au </w:t>
      </w:r>
      <w:r w:rsidR="006368AF" w:rsidRPr="008B147E">
        <w:rPr>
          <w:rFonts w:cs="Times New Roman"/>
          <w:lang w:val="fr-FR"/>
        </w:rPr>
        <w:t>paragraphe 7.1. du Contrat.</w:t>
      </w:r>
    </w:p>
    <w:bookmarkEnd w:id="2"/>
    <w:p w14:paraId="7FB6554E" w14:textId="77777777" w:rsidR="00BA58AF" w:rsidRPr="008B147E" w:rsidRDefault="00BA58AF" w:rsidP="00CE7B38">
      <w:pPr>
        <w:pStyle w:val="ProductAppendecisBody"/>
        <w:rPr>
          <w:rFonts w:cs="Times New Roman"/>
          <w:lang w:val="fr-FR"/>
        </w:rPr>
      </w:pPr>
    </w:p>
    <w:p w14:paraId="7FB65557" w14:textId="77777777" w:rsidR="00B3779D" w:rsidRPr="008B147E" w:rsidRDefault="00B3779D" w:rsidP="004011DF">
      <w:pPr>
        <w:rPr>
          <w:lang w:val="fr-FR"/>
        </w:rPr>
      </w:pPr>
    </w:p>
    <w:sectPr w:rsidR="00B3779D" w:rsidRPr="008B147E" w:rsidSect="00DE1283">
      <w:pgSz w:w="11906" w:h="16838"/>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E11E" w14:textId="77777777" w:rsidR="00D20237" w:rsidRDefault="00D20237" w:rsidP="00694022">
      <w:pPr>
        <w:spacing w:line="240" w:lineRule="auto"/>
      </w:pPr>
      <w:r>
        <w:separator/>
      </w:r>
    </w:p>
  </w:endnote>
  <w:endnote w:type="continuationSeparator" w:id="0">
    <w:p w14:paraId="0A851406" w14:textId="77777777" w:rsidR="00D20237" w:rsidRDefault="00D20237" w:rsidP="00694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55F" w14:textId="546E9BBE" w:rsidR="0005288E" w:rsidRPr="00101E5B" w:rsidRDefault="00101E5B" w:rsidP="00694022">
    <w:pPr>
      <w:pStyle w:val="Footer"/>
      <w:ind w:right="2268"/>
      <w:rPr>
        <w:rFonts w:cs="Times New Roman"/>
        <w:sz w:val="18"/>
        <w:szCs w:val="18"/>
        <w:lang w:val="fr-FR"/>
      </w:rPr>
    </w:pPr>
    <w:r w:rsidRPr="00101E5B">
      <w:rPr>
        <w:rFonts w:cs="Times New Roman"/>
        <w:sz w:val="18"/>
        <w:szCs w:val="18"/>
        <w:lang w:val="fr-FR"/>
      </w:rPr>
      <w:t>Annexes des Produit.</w:t>
    </w:r>
    <w:r w:rsidR="003846EE">
      <w:rPr>
        <w:rFonts w:cs="Times New Roman"/>
        <w:sz w:val="18"/>
        <w:szCs w:val="18"/>
        <w:lang w:val="fr-FR"/>
      </w:rPr>
      <w:t xml:space="preserve"> Contrat </w:t>
    </w:r>
    <w:r w:rsidRPr="00101E5B">
      <w:rPr>
        <w:rFonts w:cs="Times New Roman"/>
        <w:sz w:val="18"/>
        <w:szCs w:val="18"/>
        <w:lang w:val="fr-FR"/>
      </w:rPr>
      <w:t>Cadre d’</w:t>
    </w:r>
    <w:r>
      <w:rPr>
        <w:rFonts w:cs="Times New Roman"/>
        <w:sz w:val="18"/>
        <w:szCs w:val="18"/>
        <w:lang w:val="fr-FR"/>
      </w:rPr>
      <w:t>Access</w:t>
    </w:r>
    <w:r w:rsidR="0005288E" w:rsidRPr="00101E5B">
      <w:rPr>
        <w:rFonts w:cs="Times New Roman"/>
        <w:sz w:val="18"/>
        <w:szCs w:val="18"/>
        <w:lang w:val="fr-FR"/>
      </w:rPr>
      <w:tab/>
    </w:r>
    <w:r w:rsidR="0005288E" w:rsidRPr="00101E5B">
      <w:rPr>
        <w:rFonts w:cs="Times New Roman"/>
        <w:sz w:val="18"/>
        <w:szCs w:val="18"/>
        <w:lang w:val="fr-FR"/>
      </w:rPr>
      <w:tab/>
    </w:r>
    <w:r w:rsidR="00E7724B" w:rsidRPr="00AD56DB">
      <w:rPr>
        <w:rFonts w:cs="Times New Roman"/>
        <w:sz w:val="18"/>
        <w:szCs w:val="18"/>
      </w:rPr>
      <w:fldChar w:fldCharType="begin"/>
    </w:r>
    <w:r w:rsidR="0005288E" w:rsidRPr="00101E5B">
      <w:rPr>
        <w:rFonts w:cs="Times New Roman"/>
        <w:sz w:val="18"/>
        <w:szCs w:val="18"/>
        <w:lang w:val="fr-FR"/>
      </w:rPr>
      <w:instrText xml:space="preserve"> PAGE   \* MERGEFORMAT </w:instrText>
    </w:r>
    <w:r w:rsidR="00E7724B" w:rsidRPr="00AD56DB">
      <w:rPr>
        <w:rFonts w:cs="Times New Roman"/>
        <w:sz w:val="18"/>
        <w:szCs w:val="18"/>
      </w:rPr>
      <w:fldChar w:fldCharType="separate"/>
    </w:r>
    <w:r w:rsidR="00BC35BD" w:rsidRPr="00BC35BD">
      <w:rPr>
        <w:rFonts w:cs="Times New Roman"/>
        <w:b/>
        <w:bCs/>
        <w:noProof/>
        <w:sz w:val="18"/>
        <w:szCs w:val="18"/>
        <w:lang w:val="fr-FR"/>
      </w:rPr>
      <w:t>1</w:t>
    </w:r>
    <w:r w:rsidR="00E7724B" w:rsidRPr="00AD56DB">
      <w:rPr>
        <w:rFonts w:cs="Times New Roman"/>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CEFC" w14:textId="77777777" w:rsidR="00D20237" w:rsidRDefault="00D20237" w:rsidP="00694022">
      <w:pPr>
        <w:spacing w:line="240" w:lineRule="auto"/>
      </w:pPr>
      <w:r>
        <w:separator/>
      </w:r>
    </w:p>
  </w:footnote>
  <w:footnote w:type="continuationSeparator" w:id="0">
    <w:p w14:paraId="5CDC2429" w14:textId="77777777" w:rsidR="00D20237" w:rsidRDefault="00D20237" w:rsidP="006940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36B"/>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D5F44"/>
    <w:multiLevelType w:val="hybridMultilevel"/>
    <w:tmpl w:val="0984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9729E"/>
    <w:multiLevelType w:val="hybridMultilevel"/>
    <w:tmpl w:val="AE0E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8385F"/>
    <w:multiLevelType w:val="hybridMultilevel"/>
    <w:tmpl w:val="89A05FC0"/>
    <w:lvl w:ilvl="0" w:tplc="3808EF90">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35074"/>
    <w:multiLevelType w:val="hybridMultilevel"/>
    <w:tmpl w:val="8EC21F90"/>
    <w:lvl w:ilvl="0" w:tplc="1390D194">
      <w:start w:val="1"/>
      <w:numFmt w:val="bullet"/>
      <w:pStyle w:val="Bullet1"/>
      <w:lvlText w:val=""/>
      <w:legacy w:legacy="1" w:legacySpace="0" w:legacyIndent="360"/>
      <w:lvlJc w:val="left"/>
      <w:pPr>
        <w:ind w:left="1080" w:hanging="360"/>
      </w:pPr>
      <w:rPr>
        <w:rFonts w:ascii="Wingdings" w:hAnsi="Wingdings" w:hint="default"/>
        <w:sz w:val="20"/>
      </w:rPr>
    </w:lvl>
    <w:lvl w:ilvl="1" w:tplc="04090003" w:tentative="1">
      <w:start w:val="1"/>
      <w:numFmt w:val="bullet"/>
      <w:lvlText w:val="o"/>
      <w:lvlJc w:val="left"/>
      <w:pPr>
        <w:tabs>
          <w:tab w:val="num" w:pos="-392"/>
        </w:tabs>
        <w:ind w:left="-392" w:hanging="360"/>
      </w:pPr>
      <w:rPr>
        <w:rFonts w:ascii="Courier New" w:hAnsi="Courier New" w:cs="Courier New" w:hint="default"/>
      </w:rPr>
    </w:lvl>
    <w:lvl w:ilvl="2" w:tplc="04090005" w:tentative="1">
      <w:start w:val="1"/>
      <w:numFmt w:val="bullet"/>
      <w:lvlText w:val=""/>
      <w:lvlJc w:val="left"/>
      <w:pPr>
        <w:tabs>
          <w:tab w:val="num" w:pos="328"/>
        </w:tabs>
        <w:ind w:left="328" w:hanging="360"/>
      </w:pPr>
      <w:rPr>
        <w:rFonts w:ascii="Wingdings" w:hAnsi="Wingdings" w:hint="default"/>
      </w:rPr>
    </w:lvl>
    <w:lvl w:ilvl="3" w:tplc="04090001" w:tentative="1">
      <w:start w:val="1"/>
      <w:numFmt w:val="bullet"/>
      <w:lvlText w:val=""/>
      <w:lvlJc w:val="left"/>
      <w:pPr>
        <w:tabs>
          <w:tab w:val="num" w:pos="1048"/>
        </w:tabs>
        <w:ind w:left="1048" w:hanging="360"/>
      </w:pPr>
      <w:rPr>
        <w:rFonts w:ascii="Symbol" w:hAnsi="Symbol" w:hint="default"/>
      </w:rPr>
    </w:lvl>
    <w:lvl w:ilvl="4" w:tplc="04090003" w:tentative="1">
      <w:start w:val="1"/>
      <w:numFmt w:val="bullet"/>
      <w:lvlText w:val="o"/>
      <w:lvlJc w:val="left"/>
      <w:pPr>
        <w:tabs>
          <w:tab w:val="num" w:pos="1768"/>
        </w:tabs>
        <w:ind w:left="1768" w:hanging="360"/>
      </w:pPr>
      <w:rPr>
        <w:rFonts w:ascii="Courier New" w:hAnsi="Courier New" w:cs="Courier New" w:hint="default"/>
      </w:rPr>
    </w:lvl>
    <w:lvl w:ilvl="5" w:tplc="04090005" w:tentative="1">
      <w:start w:val="1"/>
      <w:numFmt w:val="bullet"/>
      <w:lvlText w:val=""/>
      <w:lvlJc w:val="left"/>
      <w:pPr>
        <w:tabs>
          <w:tab w:val="num" w:pos="2488"/>
        </w:tabs>
        <w:ind w:left="2488" w:hanging="360"/>
      </w:pPr>
      <w:rPr>
        <w:rFonts w:ascii="Wingdings" w:hAnsi="Wingdings" w:hint="default"/>
      </w:rPr>
    </w:lvl>
    <w:lvl w:ilvl="6" w:tplc="04090001" w:tentative="1">
      <w:start w:val="1"/>
      <w:numFmt w:val="bullet"/>
      <w:lvlText w:val=""/>
      <w:lvlJc w:val="left"/>
      <w:pPr>
        <w:tabs>
          <w:tab w:val="num" w:pos="3208"/>
        </w:tabs>
        <w:ind w:left="3208" w:hanging="360"/>
      </w:pPr>
      <w:rPr>
        <w:rFonts w:ascii="Symbol" w:hAnsi="Symbol" w:hint="default"/>
      </w:rPr>
    </w:lvl>
    <w:lvl w:ilvl="7" w:tplc="04090003" w:tentative="1">
      <w:start w:val="1"/>
      <w:numFmt w:val="bullet"/>
      <w:lvlText w:val="o"/>
      <w:lvlJc w:val="left"/>
      <w:pPr>
        <w:tabs>
          <w:tab w:val="num" w:pos="3928"/>
        </w:tabs>
        <w:ind w:left="3928" w:hanging="360"/>
      </w:pPr>
      <w:rPr>
        <w:rFonts w:ascii="Courier New" w:hAnsi="Courier New" w:cs="Courier New" w:hint="default"/>
      </w:rPr>
    </w:lvl>
    <w:lvl w:ilvl="8" w:tplc="04090005" w:tentative="1">
      <w:start w:val="1"/>
      <w:numFmt w:val="bullet"/>
      <w:lvlText w:val=""/>
      <w:lvlJc w:val="left"/>
      <w:pPr>
        <w:tabs>
          <w:tab w:val="num" w:pos="4648"/>
        </w:tabs>
        <w:ind w:left="4648" w:hanging="360"/>
      </w:pPr>
      <w:rPr>
        <w:rFonts w:ascii="Wingdings" w:hAnsi="Wingdings" w:hint="default"/>
      </w:rPr>
    </w:lvl>
  </w:abstractNum>
  <w:abstractNum w:abstractNumId="5" w15:restartNumberingAfterBreak="0">
    <w:nsid w:val="0F874EAF"/>
    <w:multiLevelType w:val="multilevel"/>
    <w:tmpl w:val="CFB86D46"/>
    <w:lvl w:ilvl="0">
      <w:start w:val="1"/>
      <w:numFmt w:val="decimal"/>
      <w:lvlText w:val="%1."/>
      <w:lvlJc w:val="left"/>
      <w:pPr>
        <w:tabs>
          <w:tab w:val="num" w:pos="720"/>
        </w:tabs>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B2A2D"/>
    <w:multiLevelType w:val="hybridMultilevel"/>
    <w:tmpl w:val="91BEA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46B5"/>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E64A3D"/>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A3E4D"/>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761140"/>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E00D39"/>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EB1BA9"/>
    <w:multiLevelType w:val="multilevel"/>
    <w:tmpl w:val="518E1A02"/>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7247BF"/>
    <w:multiLevelType w:val="hybridMultilevel"/>
    <w:tmpl w:val="4ED23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A6843"/>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953869"/>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7606B0"/>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532E3D"/>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9B0B7A"/>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702082"/>
    <w:multiLevelType w:val="hybridMultilevel"/>
    <w:tmpl w:val="C936C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E3BC6"/>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0054E5"/>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b w:val="0"/>
        <w:bCs/>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AD3EFB"/>
    <w:multiLevelType w:val="hybridMultilevel"/>
    <w:tmpl w:val="AC8C05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BD1ADF"/>
    <w:multiLevelType w:val="multilevel"/>
    <w:tmpl w:val="6D68BF4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B218D0"/>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714CBF"/>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BE56F6"/>
    <w:multiLevelType w:val="multilevel"/>
    <w:tmpl w:val="90FEC442"/>
    <w:lvl w:ilvl="0">
      <w:start w:val="5"/>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74674B"/>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8146A8"/>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112560"/>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AD1B7D"/>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0D4148"/>
    <w:multiLevelType w:val="hybridMultilevel"/>
    <w:tmpl w:val="3A0C4C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518B006F"/>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D52C4"/>
    <w:multiLevelType w:val="hybridMultilevel"/>
    <w:tmpl w:val="92F44088"/>
    <w:lvl w:ilvl="0" w:tplc="3236BF18">
      <w:start w:val="1"/>
      <w:numFmt w:val="decimal"/>
      <w:lvlText w:val="%1."/>
      <w:lvlJc w:val="left"/>
      <w:pPr>
        <w:ind w:left="360" w:hanging="360"/>
      </w:pPr>
      <w:rPr>
        <w:rFonts w:ascii="Times New Roman" w:hAnsi="Times New Roman" w:cs="Times New Roman"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D620A1"/>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C941BE"/>
    <w:multiLevelType w:val="multilevel"/>
    <w:tmpl w:val="1F625AAA"/>
    <w:lvl w:ilvl="0">
      <w:start w:val="3"/>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b w:val="0"/>
        <w:bCs/>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D541FA"/>
    <w:multiLevelType w:val="multilevel"/>
    <w:tmpl w:val="6CF0AF58"/>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3D6F3B"/>
    <w:multiLevelType w:val="multilevel"/>
    <w:tmpl w:val="31563AE0"/>
    <w:lvl w:ilvl="0">
      <w:start w:val="2"/>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b w:val="0"/>
        <w:bCs/>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A42019"/>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8B0FD1"/>
    <w:multiLevelType w:val="hybridMultilevel"/>
    <w:tmpl w:val="EB362B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69121A58"/>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03465D"/>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36225F"/>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6B5463"/>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AD2E03"/>
    <w:multiLevelType w:val="multilevel"/>
    <w:tmpl w:val="9A88CF6A"/>
    <w:lvl w:ilvl="0">
      <w:start w:val="3"/>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rPr>
    </w:lvl>
    <w:lvl w:ilvl="2">
      <w:start w:val="1"/>
      <w:numFmt w:val="lowerLetter"/>
      <w:lvlText w:val="%1.%2.%3."/>
      <w:lvlJc w:val="left"/>
      <w:pPr>
        <w:tabs>
          <w:tab w:val="num" w:pos="1440"/>
        </w:tabs>
        <w:ind w:left="2160" w:hanging="720"/>
      </w:pPr>
      <w:rPr>
        <w:rFonts w:hint="default"/>
        <w:b w:val="0"/>
        <w:bCs/>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8897AAC"/>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3F48B4"/>
    <w:multiLevelType w:val="multilevel"/>
    <w:tmpl w:val="6FC8ACFA"/>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E332E7C"/>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527558">
    <w:abstractNumId w:val="39"/>
  </w:num>
  <w:num w:numId="2" w16cid:durableId="943457296">
    <w:abstractNumId w:val="31"/>
  </w:num>
  <w:num w:numId="3" w16cid:durableId="1443185168">
    <w:abstractNumId w:val="38"/>
  </w:num>
  <w:num w:numId="4" w16cid:durableId="59794152">
    <w:abstractNumId w:val="17"/>
  </w:num>
  <w:num w:numId="5" w16cid:durableId="46611140">
    <w:abstractNumId w:val="20"/>
  </w:num>
  <w:num w:numId="6" w16cid:durableId="330330282">
    <w:abstractNumId w:val="9"/>
  </w:num>
  <w:num w:numId="7" w16cid:durableId="1467553399">
    <w:abstractNumId w:val="12"/>
  </w:num>
  <w:num w:numId="8" w16cid:durableId="1327593030">
    <w:abstractNumId w:val="42"/>
  </w:num>
  <w:num w:numId="9" w16cid:durableId="1955283305">
    <w:abstractNumId w:val="40"/>
  </w:num>
  <w:num w:numId="10" w16cid:durableId="1638099398">
    <w:abstractNumId w:val="16"/>
  </w:num>
  <w:num w:numId="11" w16cid:durableId="2022122437">
    <w:abstractNumId w:val="41"/>
  </w:num>
  <w:num w:numId="12" w16cid:durableId="1677613289">
    <w:abstractNumId w:val="45"/>
  </w:num>
  <w:num w:numId="13" w16cid:durableId="89082928">
    <w:abstractNumId w:val="18"/>
  </w:num>
  <w:num w:numId="14" w16cid:durableId="1020398522">
    <w:abstractNumId w:val="15"/>
  </w:num>
  <w:num w:numId="15" w16cid:durableId="548301921">
    <w:abstractNumId w:val="43"/>
  </w:num>
  <w:num w:numId="16" w16cid:durableId="1963655220">
    <w:abstractNumId w:val="47"/>
  </w:num>
  <w:num w:numId="17" w16cid:durableId="1652514679">
    <w:abstractNumId w:val="11"/>
  </w:num>
  <w:num w:numId="18" w16cid:durableId="1091193731">
    <w:abstractNumId w:val="8"/>
  </w:num>
  <w:num w:numId="19" w16cid:durableId="662317685">
    <w:abstractNumId w:val="25"/>
  </w:num>
  <w:num w:numId="20" w16cid:durableId="501972707">
    <w:abstractNumId w:val="34"/>
  </w:num>
  <w:num w:numId="21" w16cid:durableId="203060678">
    <w:abstractNumId w:val="32"/>
  </w:num>
  <w:num w:numId="22" w16cid:durableId="1883665911">
    <w:abstractNumId w:val="4"/>
  </w:num>
  <w:num w:numId="23" w16cid:durableId="1144080139">
    <w:abstractNumId w:val="24"/>
  </w:num>
  <w:num w:numId="24" w16cid:durableId="705720282">
    <w:abstractNumId w:val="1"/>
  </w:num>
  <w:num w:numId="25" w16cid:durableId="875696008">
    <w:abstractNumId w:val="21"/>
  </w:num>
  <w:num w:numId="26" w16cid:durableId="1884751832">
    <w:abstractNumId w:val="28"/>
  </w:num>
  <w:num w:numId="27" w16cid:durableId="39283094">
    <w:abstractNumId w:val="26"/>
  </w:num>
  <w:num w:numId="28" w16cid:durableId="713893248">
    <w:abstractNumId w:val="44"/>
  </w:num>
  <w:num w:numId="29" w16cid:durableId="1778403134">
    <w:abstractNumId w:val="37"/>
  </w:num>
  <w:num w:numId="30" w16cid:durableId="2085637217">
    <w:abstractNumId w:val="23"/>
  </w:num>
  <w:num w:numId="31" w16cid:durableId="270168033">
    <w:abstractNumId w:val="10"/>
  </w:num>
  <w:num w:numId="32" w16cid:durableId="160780809">
    <w:abstractNumId w:val="35"/>
  </w:num>
  <w:num w:numId="33" w16cid:durableId="462695123">
    <w:abstractNumId w:val="29"/>
  </w:num>
  <w:num w:numId="34" w16cid:durableId="1637179652">
    <w:abstractNumId w:val="7"/>
  </w:num>
  <w:num w:numId="35" w16cid:durableId="228808403">
    <w:abstractNumId w:val="36"/>
  </w:num>
  <w:num w:numId="36" w16cid:durableId="367223117">
    <w:abstractNumId w:val="46"/>
  </w:num>
  <w:num w:numId="37" w16cid:durableId="1878933726">
    <w:abstractNumId w:val="14"/>
  </w:num>
  <w:num w:numId="38" w16cid:durableId="1097217761">
    <w:abstractNumId w:val="2"/>
  </w:num>
  <w:num w:numId="39" w16cid:durableId="381251013">
    <w:abstractNumId w:val="19"/>
  </w:num>
  <w:num w:numId="40" w16cid:durableId="1332248157">
    <w:abstractNumId w:val="3"/>
  </w:num>
  <w:num w:numId="41" w16cid:durableId="1581328489">
    <w:abstractNumId w:val="6"/>
  </w:num>
  <w:num w:numId="42" w16cid:durableId="1707951431">
    <w:abstractNumId w:val="30"/>
  </w:num>
  <w:num w:numId="43" w16cid:durableId="116142856">
    <w:abstractNumId w:val="5"/>
  </w:num>
  <w:num w:numId="44" w16cid:durableId="1402289777">
    <w:abstractNumId w:val="27"/>
  </w:num>
  <w:num w:numId="45" w16cid:durableId="251202601">
    <w:abstractNumId w:val="0"/>
  </w:num>
  <w:num w:numId="46" w16cid:durableId="917440901">
    <w:abstractNumId w:val="33"/>
  </w:num>
  <w:num w:numId="47" w16cid:durableId="681666758">
    <w:abstractNumId w:val="22"/>
  </w:num>
  <w:num w:numId="48" w16cid:durableId="881134212">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ri, Concetta">
    <w15:presenceInfo w15:providerId="AD" w15:userId="S::cpirri@wiley.com::04fe0aa3-84af-4835-891c-6f986d98a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9zWqfR2cTihC7fSSJW8TICb95lC+RTz5QQSQNa0CEJzzhLH1k4CFJNZHK8f2dIJwNBNm6yV5AmTFBp416/0dFw==" w:salt="R2cZ0p9PfoONWII7+NKR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wNzc2NDAzMDcytDBX0lEKTi0uzszPAykwNKgFAIizvWwtAAAA"/>
    <w:docVar w:name="AptDocProperties" w:val="H4sIAAAAAAAEAIWRW2uDQBCFf5FovKWBYWGjG7KhUdtdQ/u0WB2DpGpYN/+/WhpiAqHzNJdzDh8M0LOJ+zLT/Rm1aXAgMI6XFjvDY1J5gVv6YW2VnltbfrBwra8qdCwXl1UV1nWxWr6APTOA2Kh0vWORVPIzY2RMN5dBKZpJoehRI05CpUqwH5STc50LnjAhrocoTST7kP+kPHPNWEaywotD6UzVtCfZ55TPESb0Peoj8q7uCRxQD03fEbBv3ex88x3Yu+BpQvx52HUJ22IQbaENN9iSTfE9INh3O6BS0mi7Z8kvghOu/hiT112av9EA7HvFOD/+6wdRnyTPwgEAAA=="/>
  </w:docVars>
  <w:rsids>
    <w:rsidRoot w:val="00607B5F"/>
    <w:rsid w:val="000038B0"/>
    <w:rsid w:val="000041BC"/>
    <w:rsid w:val="00004839"/>
    <w:rsid w:val="000069B9"/>
    <w:rsid w:val="0000737A"/>
    <w:rsid w:val="00012BEC"/>
    <w:rsid w:val="00012FA3"/>
    <w:rsid w:val="00016DAE"/>
    <w:rsid w:val="00017F30"/>
    <w:rsid w:val="000267E2"/>
    <w:rsid w:val="00027F2D"/>
    <w:rsid w:val="00034AFB"/>
    <w:rsid w:val="00041F91"/>
    <w:rsid w:val="00044233"/>
    <w:rsid w:val="0005288E"/>
    <w:rsid w:val="00057FEE"/>
    <w:rsid w:val="00061E1B"/>
    <w:rsid w:val="00062C02"/>
    <w:rsid w:val="00062DD7"/>
    <w:rsid w:val="0007036F"/>
    <w:rsid w:val="00070F86"/>
    <w:rsid w:val="00071908"/>
    <w:rsid w:val="00074743"/>
    <w:rsid w:val="00082307"/>
    <w:rsid w:val="00083584"/>
    <w:rsid w:val="0008650B"/>
    <w:rsid w:val="000917D4"/>
    <w:rsid w:val="000A1436"/>
    <w:rsid w:val="000A2189"/>
    <w:rsid w:val="000B0A8C"/>
    <w:rsid w:val="000B11BD"/>
    <w:rsid w:val="000B35D5"/>
    <w:rsid w:val="000B60C3"/>
    <w:rsid w:val="000B65AC"/>
    <w:rsid w:val="000C33EE"/>
    <w:rsid w:val="000D12F7"/>
    <w:rsid w:val="000D4181"/>
    <w:rsid w:val="000D4A8B"/>
    <w:rsid w:val="000D5156"/>
    <w:rsid w:val="000D5E12"/>
    <w:rsid w:val="000F0A10"/>
    <w:rsid w:val="000F420F"/>
    <w:rsid w:val="000F47D6"/>
    <w:rsid w:val="00101E5B"/>
    <w:rsid w:val="00104483"/>
    <w:rsid w:val="00106C65"/>
    <w:rsid w:val="00114B25"/>
    <w:rsid w:val="00115CD2"/>
    <w:rsid w:val="00115E8F"/>
    <w:rsid w:val="00120182"/>
    <w:rsid w:val="00123F98"/>
    <w:rsid w:val="00124F36"/>
    <w:rsid w:val="00134056"/>
    <w:rsid w:val="00144EE7"/>
    <w:rsid w:val="00152620"/>
    <w:rsid w:val="001527EC"/>
    <w:rsid w:val="00154C11"/>
    <w:rsid w:val="0015647C"/>
    <w:rsid w:val="0015672A"/>
    <w:rsid w:val="00166A99"/>
    <w:rsid w:val="0016707A"/>
    <w:rsid w:val="00167283"/>
    <w:rsid w:val="001709C0"/>
    <w:rsid w:val="001747AF"/>
    <w:rsid w:val="001767B7"/>
    <w:rsid w:val="00191E16"/>
    <w:rsid w:val="00196847"/>
    <w:rsid w:val="001970CA"/>
    <w:rsid w:val="001A0571"/>
    <w:rsid w:val="001A4204"/>
    <w:rsid w:val="001A6D22"/>
    <w:rsid w:val="001B1A82"/>
    <w:rsid w:val="001B36C4"/>
    <w:rsid w:val="001B5465"/>
    <w:rsid w:val="001C240B"/>
    <w:rsid w:val="001C57B2"/>
    <w:rsid w:val="001D0B29"/>
    <w:rsid w:val="001D1006"/>
    <w:rsid w:val="001D2444"/>
    <w:rsid w:val="001E16BF"/>
    <w:rsid w:val="001E3687"/>
    <w:rsid w:val="001E4413"/>
    <w:rsid w:val="001F0261"/>
    <w:rsid w:val="001F02B1"/>
    <w:rsid w:val="001F220E"/>
    <w:rsid w:val="001F251C"/>
    <w:rsid w:val="001F6C8E"/>
    <w:rsid w:val="00201403"/>
    <w:rsid w:val="00205678"/>
    <w:rsid w:val="00205E86"/>
    <w:rsid w:val="00212CA6"/>
    <w:rsid w:val="0021545E"/>
    <w:rsid w:val="0021670D"/>
    <w:rsid w:val="00216A68"/>
    <w:rsid w:val="00220E96"/>
    <w:rsid w:val="002260A4"/>
    <w:rsid w:val="00227244"/>
    <w:rsid w:val="0023616D"/>
    <w:rsid w:val="0023757D"/>
    <w:rsid w:val="0024199E"/>
    <w:rsid w:val="002474CA"/>
    <w:rsid w:val="002516B1"/>
    <w:rsid w:val="00252245"/>
    <w:rsid w:val="00261B1E"/>
    <w:rsid w:val="00262077"/>
    <w:rsid w:val="002665A5"/>
    <w:rsid w:val="00266E6A"/>
    <w:rsid w:val="0026704C"/>
    <w:rsid w:val="002714D8"/>
    <w:rsid w:val="00274441"/>
    <w:rsid w:val="00276270"/>
    <w:rsid w:val="002869EC"/>
    <w:rsid w:val="00287E4E"/>
    <w:rsid w:val="00296E98"/>
    <w:rsid w:val="002A0EB8"/>
    <w:rsid w:val="002A1B1F"/>
    <w:rsid w:val="002A23BE"/>
    <w:rsid w:val="002A2A19"/>
    <w:rsid w:val="002A79A9"/>
    <w:rsid w:val="002B0F91"/>
    <w:rsid w:val="002B4027"/>
    <w:rsid w:val="002B509E"/>
    <w:rsid w:val="002B7520"/>
    <w:rsid w:val="002C0523"/>
    <w:rsid w:val="002D0924"/>
    <w:rsid w:val="002D2027"/>
    <w:rsid w:val="002D2B60"/>
    <w:rsid w:val="002D4C59"/>
    <w:rsid w:val="002D5AEA"/>
    <w:rsid w:val="002D6917"/>
    <w:rsid w:val="002D6C3F"/>
    <w:rsid w:val="002E2A54"/>
    <w:rsid w:val="002E2C69"/>
    <w:rsid w:val="002E6936"/>
    <w:rsid w:val="002F2FA7"/>
    <w:rsid w:val="002F4C60"/>
    <w:rsid w:val="002F58A1"/>
    <w:rsid w:val="002F6508"/>
    <w:rsid w:val="003032B2"/>
    <w:rsid w:val="003054D8"/>
    <w:rsid w:val="003136FB"/>
    <w:rsid w:val="00317F15"/>
    <w:rsid w:val="003304AB"/>
    <w:rsid w:val="00332DDA"/>
    <w:rsid w:val="00342F38"/>
    <w:rsid w:val="0034340E"/>
    <w:rsid w:val="00351116"/>
    <w:rsid w:val="003555D9"/>
    <w:rsid w:val="00356C66"/>
    <w:rsid w:val="00357B5D"/>
    <w:rsid w:val="00360980"/>
    <w:rsid w:val="00362853"/>
    <w:rsid w:val="00365A13"/>
    <w:rsid w:val="0037258B"/>
    <w:rsid w:val="00375EF8"/>
    <w:rsid w:val="00377423"/>
    <w:rsid w:val="00381DD1"/>
    <w:rsid w:val="003821AF"/>
    <w:rsid w:val="003831F1"/>
    <w:rsid w:val="003836BD"/>
    <w:rsid w:val="003846EE"/>
    <w:rsid w:val="0038499A"/>
    <w:rsid w:val="00393803"/>
    <w:rsid w:val="00394099"/>
    <w:rsid w:val="003A0EE7"/>
    <w:rsid w:val="003A1112"/>
    <w:rsid w:val="003A1134"/>
    <w:rsid w:val="003B4E95"/>
    <w:rsid w:val="003B58CF"/>
    <w:rsid w:val="003B63F6"/>
    <w:rsid w:val="003B7445"/>
    <w:rsid w:val="003B7764"/>
    <w:rsid w:val="003C20A0"/>
    <w:rsid w:val="003D2230"/>
    <w:rsid w:val="003D3ED5"/>
    <w:rsid w:val="003E667E"/>
    <w:rsid w:val="003F13DD"/>
    <w:rsid w:val="003F5A7A"/>
    <w:rsid w:val="004008BB"/>
    <w:rsid w:val="004011DF"/>
    <w:rsid w:val="00401D34"/>
    <w:rsid w:val="00402CC9"/>
    <w:rsid w:val="00403C0F"/>
    <w:rsid w:val="00405C9E"/>
    <w:rsid w:val="00406B05"/>
    <w:rsid w:val="004128B7"/>
    <w:rsid w:val="0041292A"/>
    <w:rsid w:val="00415DA4"/>
    <w:rsid w:val="00421614"/>
    <w:rsid w:val="004221F9"/>
    <w:rsid w:val="00422482"/>
    <w:rsid w:val="00425817"/>
    <w:rsid w:val="00427ADD"/>
    <w:rsid w:val="0044299E"/>
    <w:rsid w:val="00446303"/>
    <w:rsid w:val="00450B3B"/>
    <w:rsid w:val="00454492"/>
    <w:rsid w:val="00455AE2"/>
    <w:rsid w:val="00455CE3"/>
    <w:rsid w:val="00455E01"/>
    <w:rsid w:val="00456DC7"/>
    <w:rsid w:val="0045782C"/>
    <w:rsid w:val="004600B2"/>
    <w:rsid w:val="004725DE"/>
    <w:rsid w:val="00476D43"/>
    <w:rsid w:val="00477791"/>
    <w:rsid w:val="00485935"/>
    <w:rsid w:val="00491C56"/>
    <w:rsid w:val="004927D0"/>
    <w:rsid w:val="00494FB2"/>
    <w:rsid w:val="004A0D9B"/>
    <w:rsid w:val="004A160B"/>
    <w:rsid w:val="004A3EF4"/>
    <w:rsid w:val="004A4678"/>
    <w:rsid w:val="004A471C"/>
    <w:rsid w:val="004B0846"/>
    <w:rsid w:val="004B1B12"/>
    <w:rsid w:val="004B2B4D"/>
    <w:rsid w:val="004B7F43"/>
    <w:rsid w:val="004C1DB2"/>
    <w:rsid w:val="004C7905"/>
    <w:rsid w:val="004D27C5"/>
    <w:rsid w:val="004D618B"/>
    <w:rsid w:val="004D7EE4"/>
    <w:rsid w:val="004E13A5"/>
    <w:rsid w:val="004E73B9"/>
    <w:rsid w:val="004F2CFB"/>
    <w:rsid w:val="00500567"/>
    <w:rsid w:val="00501C5D"/>
    <w:rsid w:val="005024F3"/>
    <w:rsid w:val="00502E3B"/>
    <w:rsid w:val="0050608C"/>
    <w:rsid w:val="005123B1"/>
    <w:rsid w:val="00516B41"/>
    <w:rsid w:val="0052284A"/>
    <w:rsid w:val="005258E0"/>
    <w:rsid w:val="00526F2E"/>
    <w:rsid w:val="005322A0"/>
    <w:rsid w:val="005332BA"/>
    <w:rsid w:val="0053707E"/>
    <w:rsid w:val="005408F0"/>
    <w:rsid w:val="00544694"/>
    <w:rsid w:val="00545CAF"/>
    <w:rsid w:val="0054665E"/>
    <w:rsid w:val="0054742F"/>
    <w:rsid w:val="005509ED"/>
    <w:rsid w:val="005550B6"/>
    <w:rsid w:val="00556096"/>
    <w:rsid w:val="00565051"/>
    <w:rsid w:val="005676A3"/>
    <w:rsid w:val="00570CEB"/>
    <w:rsid w:val="005931F4"/>
    <w:rsid w:val="00593652"/>
    <w:rsid w:val="00594622"/>
    <w:rsid w:val="00594F52"/>
    <w:rsid w:val="005A0491"/>
    <w:rsid w:val="005A12E1"/>
    <w:rsid w:val="005A2861"/>
    <w:rsid w:val="005A515A"/>
    <w:rsid w:val="005A5769"/>
    <w:rsid w:val="005A6923"/>
    <w:rsid w:val="005A6932"/>
    <w:rsid w:val="005A7A26"/>
    <w:rsid w:val="005B2CF8"/>
    <w:rsid w:val="005B3BB7"/>
    <w:rsid w:val="005C105F"/>
    <w:rsid w:val="005C178E"/>
    <w:rsid w:val="005C3B34"/>
    <w:rsid w:val="005C3D5A"/>
    <w:rsid w:val="005C67D2"/>
    <w:rsid w:val="005C79F6"/>
    <w:rsid w:val="005D05BB"/>
    <w:rsid w:val="005D11D4"/>
    <w:rsid w:val="005D5380"/>
    <w:rsid w:val="005D5EC7"/>
    <w:rsid w:val="005E41BE"/>
    <w:rsid w:val="005F6FDA"/>
    <w:rsid w:val="00600BA6"/>
    <w:rsid w:val="00602C43"/>
    <w:rsid w:val="0060345E"/>
    <w:rsid w:val="0060350B"/>
    <w:rsid w:val="00607B5F"/>
    <w:rsid w:val="00612F4D"/>
    <w:rsid w:val="006206F1"/>
    <w:rsid w:val="00620C02"/>
    <w:rsid w:val="006215C9"/>
    <w:rsid w:val="00624ADC"/>
    <w:rsid w:val="00630FC4"/>
    <w:rsid w:val="00632CDC"/>
    <w:rsid w:val="0063314B"/>
    <w:rsid w:val="00633735"/>
    <w:rsid w:val="00634BD2"/>
    <w:rsid w:val="006368AF"/>
    <w:rsid w:val="006430B9"/>
    <w:rsid w:val="00643D1D"/>
    <w:rsid w:val="00643E54"/>
    <w:rsid w:val="006455C5"/>
    <w:rsid w:val="006463E5"/>
    <w:rsid w:val="00651264"/>
    <w:rsid w:val="00654DA6"/>
    <w:rsid w:val="0065669D"/>
    <w:rsid w:val="00657854"/>
    <w:rsid w:val="006600FB"/>
    <w:rsid w:val="00660146"/>
    <w:rsid w:val="00660DD3"/>
    <w:rsid w:val="0066328B"/>
    <w:rsid w:val="00666CCD"/>
    <w:rsid w:val="00674417"/>
    <w:rsid w:val="00674787"/>
    <w:rsid w:val="00684139"/>
    <w:rsid w:val="00685636"/>
    <w:rsid w:val="00685AB4"/>
    <w:rsid w:val="00691AA1"/>
    <w:rsid w:val="00694022"/>
    <w:rsid w:val="00696B71"/>
    <w:rsid w:val="00696DC4"/>
    <w:rsid w:val="00696DD6"/>
    <w:rsid w:val="006974AE"/>
    <w:rsid w:val="00697A14"/>
    <w:rsid w:val="006A3C2F"/>
    <w:rsid w:val="006A53DC"/>
    <w:rsid w:val="006B43CE"/>
    <w:rsid w:val="006C0AB7"/>
    <w:rsid w:val="006C1FB8"/>
    <w:rsid w:val="006C3D30"/>
    <w:rsid w:val="006C48CD"/>
    <w:rsid w:val="006C6B52"/>
    <w:rsid w:val="006D33F1"/>
    <w:rsid w:val="006E125A"/>
    <w:rsid w:val="006E41D4"/>
    <w:rsid w:val="006E660D"/>
    <w:rsid w:val="006F4702"/>
    <w:rsid w:val="006F6D74"/>
    <w:rsid w:val="00701B31"/>
    <w:rsid w:val="00704A33"/>
    <w:rsid w:val="00715D5B"/>
    <w:rsid w:val="00723100"/>
    <w:rsid w:val="00723767"/>
    <w:rsid w:val="00731988"/>
    <w:rsid w:val="00731C2A"/>
    <w:rsid w:val="007345BD"/>
    <w:rsid w:val="00735269"/>
    <w:rsid w:val="007403B8"/>
    <w:rsid w:val="00741DF6"/>
    <w:rsid w:val="00745C68"/>
    <w:rsid w:val="00753746"/>
    <w:rsid w:val="007617BE"/>
    <w:rsid w:val="00764A59"/>
    <w:rsid w:val="00765E12"/>
    <w:rsid w:val="00767237"/>
    <w:rsid w:val="00773CF9"/>
    <w:rsid w:val="00784A47"/>
    <w:rsid w:val="007913D0"/>
    <w:rsid w:val="00793890"/>
    <w:rsid w:val="00795082"/>
    <w:rsid w:val="00795139"/>
    <w:rsid w:val="00795321"/>
    <w:rsid w:val="00796CFD"/>
    <w:rsid w:val="007A6B63"/>
    <w:rsid w:val="007B4D04"/>
    <w:rsid w:val="007B55C1"/>
    <w:rsid w:val="007C05AA"/>
    <w:rsid w:val="007C1EA4"/>
    <w:rsid w:val="007C4D7A"/>
    <w:rsid w:val="007C63CA"/>
    <w:rsid w:val="007D1355"/>
    <w:rsid w:val="007D1B00"/>
    <w:rsid w:val="007D55E0"/>
    <w:rsid w:val="007D7354"/>
    <w:rsid w:val="007E28D3"/>
    <w:rsid w:val="007F1704"/>
    <w:rsid w:val="007F2E79"/>
    <w:rsid w:val="007F3DF2"/>
    <w:rsid w:val="007F4333"/>
    <w:rsid w:val="007F5AB3"/>
    <w:rsid w:val="008022E1"/>
    <w:rsid w:val="0080397E"/>
    <w:rsid w:val="0080439E"/>
    <w:rsid w:val="00805FA9"/>
    <w:rsid w:val="0080608C"/>
    <w:rsid w:val="008069BF"/>
    <w:rsid w:val="00806A46"/>
    <w:rsid w:val="0081396C"/>
    <w:rsid w:val="0081469C"/>
    <w:rsid w:val="0081767F"/>
    <w:rsid w:val="00817C1A"/>
    <w:rsid w:val="00821D55"/>
    <w:rsid w:val="00823424"/>
    <w:rsid w:val="00824DCF"/>
    <w:rsid w:val="008314D7"/>
    <w:rsid w:val="00834E73"/>
    <w:rsid w:val="0084523D"/>
    <w:rsid w:val="008467D2"/>
    <w:rsid w:val="00853365"/>
    <w:rsid w:val="008538FC"/>
    <w:rsid w:val="0085470A"/>
    <w:rsid w:val="0085666F"/>
    <w:rsid w:val="00856DEC"/>
    <w:rsid w:val="008626D4"/>
    <w:rsid w:val="0086548D"/>
    <w:rsid w:val="00874AEB"/>
    <w:rsid w:val="008774A8"/>
    <w:rsid w:val="00885177"/>
    <w:rsid w:val="00891640"/>
    <w:rsid w:val="00891F07"/>
    <w:rsid w:val="00892531"/>
    <w:rsid w:val="0089721A"/>
    <w:rsid w:val="008A2C49"/>
    <w:rsid w:val="008A2E73"/>
    <w:rsid w:val="008A69CC"/>
    <w:rsid w:val="008B147E"/>
    <w:rsid w:val="008B1DEC"/>
    <w:rsid w:val="008B2694"/>
    <w:rsid w:val="008B32B0"/>
    <w:rsid w:val="008B355A"/>
    <w:rsid w:val="008B7D91"/>
    <w:rsid w:val="008C05B4"/>
    <w:rsid w:val="008C24BF"/>
    <w:rsid w:val="008C2B89"/>
    <w:rsid w:val="008C43C9"/>
    <w:rsid w:val="008C526F"/>
    <w:rsid w:val="008D1E56"/>
    <w:rsid w:val="008D3699"/>
    <w:rsid w:val="008D47E4"/>
    <w:rsid w:val="008D5AA9"/>
    <w:rsid w:val="008D5CD9"/>
    <w:rsid w:val="008E6BDF"/>
    <w:rsid w:val="008E6F01"/>
    <w:rsid w:val="008E718C"/>
    <w:rsid w:val="008F0F16"/>
    <w:rsid w:val="008F4B29"/>
    <w:rsid w:val="008F59FB"/>
    <w:rsid w:val="008F6068"/>
    <w:rsid w:val="00924A60"/>
    <w:rsid w:val="00926573"/>
    <w:rsid w:val="00927B4D"/>
    <w:rsid w:val="009302E6"/>
    <w:rsid w:val="0093273B"/>
    <w:rsid w:val="009378FE"/>
    <w:rsid w:val="00946704"/>
    <w:rsid w:val="009526E7"/>
    <w:rsid w:val="009536A8"/>
    <w:rsid w:val="00962F29"/>
    <w:rsid w:val="00965554"/>
    <w:rsid w:val="009718B5"/>
    <w:rsid w:val="009771A5"/>
    <w:rsid w:val="0097724D"/>
    <w:rsid w:val="00985E00"/>
    <w:rsid w:val="00990205"/>
    <w:rsid w:val="00993A4F"/>
    <w:rsid w:val="0099690D"/>
    <w:rsid w:val="00997C03"/>
    <w:rsid w:val="009B48AF"/>
    <w:rsid w:val="009B4E03"/>
    <w:rsid w:val="009B55EA"/>
    <w:rsid w:val="009B6F7F"/>
    <w:rsid w:val="009C0F15"/>
    <w:rsid w:val="009C3BD7"/>
    <w:rsid w:val="009D507F"/>
    <w:rsid w:val="009D5581"/>
    <w:rsid w:val="009D6B86"/>
    <w:rsid w:val="009E10CC"/>
    <w:rsid w:val="009E12DD"/>
    <w:rsid w:val="009E25F9"/>
    <w:rsid w:val="009E309B"/>
    <w:rsid w:val="009E60A9"/>
    <w:rsid w:val="009F0CC2"/>
    <w:rsid w:val="00A0098D"/>
    <w:rsid w:val="00A03761"/>
    <w:rsid w:val="00A060C8"/>
    <w:rsid w:val="00A07B94"/>
    <w:rsid w:val="00A11429"/>
    <w:rsid w:val="00A118DF"/>
    <w:rsid w:val="00A14C9F"/>
    <w:rsid w:val="00A22355"/>
    <w:rsid w:val="00A24621"/>
    <w:rsid w:val="00A2797A"/>
    <w:rsid w:val="00A31439"/>
    <w:rsid w:val="00A3451A"/>
    <w:rsid w:val="00A43BB2"/>
    <w:rsid w:val="00A479CC"/>
    <w:rsid w:val="00A47ED9"/>
    <w:rsid w:val="00A50A26"/>
    <w:rsid w:val="00A56745"/>
    <w:rsid w:val="00A56A86"/>
    <w:rsid w:val="00A60E76"/>
    <w:rsid w:val="00A6395A"/>
    <w:rsid w:val="00A644D8"/>
    <w:rsid w:val="00A65DD7"/>
    <w:rsid w:val="00A74386"/>
    <w:rsid w:val="00A761D8"/>
    <w:rsid w:val="00A762AB"/>
    <w:rsid w:val="00A77B86"/>
    <w:rsid w:val="00A77D66"/>
    <w:rsid w:val="00A81FBE"/>
    <w:rsid w:val="00A84117"/>
    <w:rsid w:val="00A86981"/>
    <w:rsid w:val="00A87600"/>
    <w:rsid w:val="00A957AB"/>
    <w:rsid w:val="00AA0889"/>
    <w:rsid w:val="00AA10C6"/>
    <w:rsid w:val="00AA2958"/>
    <w:rsid w:val="00AB215F"/>
    <w:rsid w:val="00AB2E08"/>
    <w:rsid w:val="00AB358D"/>
    <w:rsid w:val="00AB56BF"/>
    <w:rsid w:val="00AC31D7"/>
    <w:rsid w:val="00AC6F23"/>
    <w:rsid w:val="00AD2689"/>
    <w:rsid w:val="00AD3B95"/>
    <w:rsid w:val="00AD56DB"/>
    <w:rsid w:val="00AD6C19"/>
    <w:rsid w:val="00AD6C3A"/>
    <w:rsid w:val="00AE29BA"/>
    <w:rsid w:val="00AE3185"/>
    <w:rsid w:val="00B01145"/>
    <w:rsid w:val="00B01BE8"/>
    <w:rsid w:val="00B13009"/>
    <w:rsid w:val="00B14002"/>
    <w:rsid w:val="00B153FA"/>
    <w:rsid w:val="00B17D49"/>
    <w:rsid w:val="00B249B3"/>
    <w:rsid w:val="00B263D1"/>
    <w:rsid w:val="00B31A4B"/>
    <w:rsid w:val="00B3361A"/>
    <w:rsid w:val="00B33EB8"/>
    <w:rsid w:val="00B355C4"/>
    <w:rsid w:val="00B3594E"/>
    <w:rsid w:val="00B371B7"/>
    <w:rsid w:val="00B3779D"/>
    <w:rsid w:val="00B4312C"/>
    <w:rsid w:val="00B43629"/>
    <w:rsid w:val="00B43CFB"/>
    <w:rsid w:val="00B43F77"/>
    <w:rsid w:val="00B459B7"/>
    <w:rsid w:val="00B46FC0"/>
    <w:rsid w:val="00B521E8"/>
    <w:rsid w:val="00B53999"/>
    <w:rsid w:val="00B54E7E"/>
    <w:rsid w:val="00B55200"/>
    <w:rsid w:val="00B55BF5"/>
    <w:rsid w:val="00B60029"/>
    <w:rsid w:val="00B606A2"/>
    <w:rsid w:val="00B610B5"/>
    <w:rsid w:val="00B65630"/>
    <w:rsid w:val="00B70B5E"/>
    <w:rsid w:val="00B70C70"/>
    <w:rsid w:val="00B7317C"/>
    <w:rsid w:val="00B73842"/>
    <w:rsid w:val="00B7487B"/>
    <w:rsid w:val="00B802B3"/>
    <w:rsid w:val="00B82390"/>
    <w:rsid w:val="00B85D11"/>
    <w:rsid w:val="00B85D3C"/>
    <w:rsid w:val="00B862E8"/>
    <w:rsid w:val="00B919E3"/>
    <w:rsid w:val="00B945F1"/>
    <w:rsid w:val="00B94ADD"/>
    <w:rsid w:val="00B97B53"/>
    <w:rsid w:val="00BA0602"/>
    <w:rsid w:val="00BA1CB9"/>
    <w:rsid w:val="00BA2626"/>
    <w:rsid w:val="00BA48AE"/>
    <w:rsid w:val="00BA58AF"/>
    <w:rsid w:val="00BA5C6D"/>
    <w:rsid w:val="00BB1752"/>
    <w:rsid w:val="00BB1CB5"/>
    <w:rsid w:val="00BB223A"/>
    <w:rsid w:val="00BB6B60"/>
    <w:rsid w:val="00BC0405"/>
    <w:rsid w:val="00BC35BD"/>
    <w:rsid w:val="00BC364B"/>
    <w:rsid w:val="00BC42C1"/>
    <w:rsid w:val="00BC5F05"/>
    <w:rsid w:val="00BC6740"/>
    <w:rsid w:val="00BD3C01"/>
    <w:rsid w:val="00BD5431"/>
    <w:rsid w:val="00BD6BCC"/>
    <w:rsid w:val="00BE1DA9"/>
    <w:rsid w:val="00BF2B3E"/>
    <w:rsid w:val="00BF365B"/>
    <w:rsid w:val="00BF40D8"/>
    <w:rsid w:val="00C00B09"/>
    <w:rsid w:val="00C05621"/>
    <w:rsid w:val="00C0689B"/>
    <w:rsid w:val="00C11884"/>
    <w:rsid w:val="00C14685"/>
    <w:rsid w:val="00C159CC"/>
    <w:rsid w:val="00C1701B"/>
    <w:rsid w:val="00C17225"/>
    <w:rsid w:val="00C229A4"/>
    <w:rsid w:val="00C24D6F"/>
    <w:rsid w:val="00C252F2"/>
    <w:rsid w:val="00C314A0"/>
    <w:rsid w:val="00C31A6F"/>
    <w:rsid w:val="00C34C87"/>
    <w:rsid w:val="00C3586C"/>
    <w:rsid w:val="00C36D1E"/>
    <w:rsid w:val="00C412DF"/>
    <w:rsid w:val="00C427A3"/>
    <w:rsid w:val="00C47004"/>
    <w:rsid w:val="00C47364"/>
    <w:rsid w:val="00C50436"/>
    <w:rsid w:val="00C52190"/>
    <w:rsid w:val="00C5295C"/>
    <w:rsid w:val="00C60E3D"/>
    <w:rsid w:val="00C61E73"/>
    <w:rsid w:val="00C649FE"/>
    <w:rsid w:val="00C66F1B"/>
    <w:rsid w:val="00C705CF"/>
    <w:rsid w:val="00C720DA"/>
    <w:rsid w:val="00C807EB"/>
    <w:rsid w:val="00C818F7"/>
    <w:rsid w:val="00C838DE"/>
    <w:rsid w:val="00C92EEC"/>
    <w:rsid w:val="00C9513C"/>
    <w:rsid w:val="00C95A98"/>
    <w:rsid w:val="00C977F6"/>
    <w:rsid w:val="00CA1C0B"/>
    <w:rsid w:val="00CA2C47"/>
    <w:rsid w:val="00CB0B01"/>
    <w:rsid w:val="00CB0DE9"/>
    <w:rsid w:val="00CB2E95"/>
    <w:rsid w:val="00CC0E47"/>
    <w:rsid w:val="00CC14A2"/>
    <w:rsid w:val="00CC2281"/>
    <w:rsid w:val="00CC42EE"/>
    <w:rsid w:val="00CC563C"/>
    <w:rsid w:val="00CD0A5A"/>
    <w:rsid w:val="00CD31DB"/>
    <w:rsid w:val="00CE42C1"/>
    <w:rsid w:val="00CE445C"/>
    <w:rsid w:val="00CE5D6A"/>
    <w:rsid w:val="00CE6A92"/>
    <w:rsid w:val="00CE7B38"/>
    <w:rsid w:val="00CE7DA7"/>
    <w:rsid w:val="00CF07A9"/>
    <w:rsid w:val="00CF3215"/>
    <w:rsid w:val="00CF7A50"/>
    <w:rsid w:val="00D029B1"/>
    <w:rsid w:val="00D03054"/>
    <w:rsid w:val="00D04F7B"/>
    <w:rsid w:val="00D06FE3"/>
    <w:rsid w:val="00D07459"/>
    <w:rsid w:val="00D12C2D"/>
    <w:rsid w:val="00D145F1"/>
    <w:rsid w:val="00D20237"/>
    <w:rsid w:val="00D20E9F"/>
    <w:rsid w:val="00D23FE8"/>
    <w:rsid w:val="00D246F4"/>
    <w:rsid w:val="00D25BF7"/>
    <w:rsid w:val="00D327E5"/>
    <w:rsid w:val="00D36F2F"/>
    <w:rsid w:val="00D372BD"/>
    <w:rsid w:val="00D510D0"/>
    <w:rsid w:val="00D52577"/>
    <w:rsid w:val="00D53157"/>
    <w:rsid w:val="00D56BE0"/>
    <w:rsid w:val="00D655E0"/>
    <w:rsid w:val="00D72398"/>
    <w:rsid w:val="00D74D0E"/>
    <w:rsid w:val="00D84043"/>
    <w:rsid w:val="00D90950"/>
    <w:rsid w:val="00DA1598"/>
    <w:rsid w:val="00DA2BCD"/>
    <w:rsid w:val="00DA3A26"/>
    <w:rsid w:val="00DA7F3C"/>
    <w:rsid w:val="00DA7F9F"/>
    <w:rsid w:val="00DB0B0B"/>
    <w:rsid w:val="00DB0BF3"/>
    <w:rsid w:val="00DB1DE3"/>
    <w:rsid w:val="00DB3BFC"/>
    <w:rsid w:val="00DB3D39"/>
    <w:rsid w:val="00DB5089"/>
    <w:rsid w:val="00DB5AEF"/>
    <w:rsid w:val="00DB7EA2"/>
    <w:rsid w:val="00DC24D5"/>
    <w:rsid w:val="00DC739B"/>
    <w:rsid w:val="00DD4007"/>
    <w:rsid w:val="00DD4655"/>
    <w:rsid w:val="00DE1283"/>
    <w:rsid w:val="00DF07F5"/>
    <w:rsid w:val="00DF1E0B"/>
    <w:rsid w:val="00DF2288"/>
    <w:rsid w:val="00DF3EFA"/>
    <w:rsid w:val="00DF7C64"/>
    <w:rsid w:val="00E000AE"/>
    <w:rsid w:val="00E00A6C"/>
    <w:rsid w:val="00E03760"/>
    <w:rsid w:val="00E06076"/>
    <w:rsid w:val="00E07D3E"/>
    <w:rsid w:val="00E171AC"/>
    <w:rsid w:val="00E20D84"/>
    <w:rsid w:val="00E20F03"/>
    <w:rsid w:val="00E22AA2"/>
    <w:rsid w:val="00E23FED"/>
    <w:rsid w:val="00E24EB6"/>
    <w:rsid w:val="00E40810"/>
    <w:rsid w:val="00E44817"/>
    <w:rsid w:val="00E5135C"/>
    <w:rsid w:val="00E53490"/>
    <w:rsid w:val="00E54E2C"/>
    <w:rsid w:val="00E5655A"/>
    <w:rsid w:val="00E56DFA"/>
    <w:rsid w:val="00E61665"/>
    <w:rsid w:val="00E64D9B"/>
    <w:rsid w:val="00E70BC1"/>
    <w:rsid w:val="00E71DF3"/>
    <w:rsid w:val="00E738DD"/>
    <w:rsid w:val="00E75FF4"/>
    <w:rsid w:val="00E7724B"/>
    <w:rsid w:val="00E82FDA"/>
    <w:rsid w:val="00E83C63"/>
    <w:rsid w:val="00E83D18"/>
    <w:rsid w:val="00E83FBF"/>
    <w:rsid w:val="00E94EE7"/>
    <w:rsid w:val="00E97EE0"/>
    <w:rsid w:val="00EA167F"/>
    <w:rsid w:val="00EA1ACC"/>
    <w:rsid w:val="00EA38AA"/>
    <w:rsid w:val="00EA45EB"/>
    <w:rsid w:val="00EA797B"/>
    <w:rsid w:val="00EB0249"/>
    <w:rsid w:val="00EB722F"/>
    <w:rsid w:val="00EB793E"/>
    <w:rsid w:val="00EC5371"/>
    <w:rsid w:val="00EC76CF"/>
    <w:rsid w:val="00ED0293"/>
    <w:rsid w:val="00ED3D52"/>
    <w:rsid w:val="00EE1D75"/>
    <w:rsid w:val="00EF24BD"/>
    <w:rsid w:val="00F01368"/>
    <w:rsid w:val="00F024FC"/>
    <w:rsid w:val="00F03553"/>
    <w:rsid w:val="00F0416C"/>
    <w:rsid w:val="00F04B59"/>
    <w:rsid w:val="00F05DD9"/>
    <w:rsid w:val="00F05E21"/>
    <w:rsid w:val="00F11E41"/>
    <w:rsid w:val="00F203F6"/>
    <w:rsid w:val="00F264B9"/>
    <w:rsid w:val="00F3114C"/>
    <w:rsid w:val="00F315D9"/>
    <w:rsid w:val="00F34E75"/>
    <w:rsid w:val="00F36D19"/>
    <w:rsid w:val="00F422EA"/>
    <w:rsid w:val="00F43445"/>
    <w:rsid w:val="00F47EC1"/>
    <w:rsid w:val="00F47FB1"/>
    <w:rsid w:val="00F51441"/>
    <w:rsid w:val="00F522D1"/>
    <w:rsid w:val="00F54BFD"/>
    <w:rsid w:val="00F62E85"/>
    <w:rsid w:val="00F63273"/>
    <w:rsid w:val="00F63947"/>
    <w:rsid w:val="00F64433"/>
    <w:rsid w:val="00F646DC"/>
    <w:rsid w:val="00F6598A"/>
    <w:rsid w:val="00F66575"/>
    <w:rsid w:val="00F67C3A"/>
    <w:rsid w:val="00F707FF"/>
    <w:rsid w:val="00F724B8"/>
    <w:rsid w:val="00F83897"/>
    <w:rsid w:val="00F85C66"/>
    <w:rsid w:val="00F96029"/>
    <w:rsid w:val="00F96A06"/>
    <w:rsid w:val="00FA05E6"/>
    <w:rsid w:val="00FA2EF1"/>
    <w:rsid w:val="00FA5EF1"/>
    <w:rsid w:val="00FA6132"/>
    <w:rsid w:val="00FA7177"/>
    <w:rsid w:val="00FA7B38"/>
    <w:rsid w:val="00FB02F8"/>
    <w:rsid w:val="00FB2590"/>
    <w:rsid w:val="00FB3873"/>
    <w:rsid w:val="00FB56A1"/>
    <w:rsid w:val="00FB69E0"/>
    <w:rsid w:val="00FB729B"/>
    <w:rsid w:val="00FB75FA"/>
    <w:rsid w:val="00FC10F4"/>
    <w:rsid w:val="00FC177B"/>
    <w:rsid w:val="00FC42F4"/>
    <w:rsid w:val="00FC7881"/>
    <w:rsid w:val="00FD08C7"/>
    <w:rsid w:val="00FD0EAC"/>
    <w:rsid w:val="00FD2C6F"/>
    <w:rsid w:val="00FD3D2E"/>
    <w:rsid w:val="00FD6804"/>
    <w:rsid w:val="00FD744A"/>
    <w:rsid w:val="00FD7F53"/>
    <w:rsid w:val="00FE4093"/>
    <w:rsid w:val="00FE562D"/>
    <w:rsid w:val="00FE57FA"/>
    <w:rsid w:val="00FE5C46"/>
    <w:rsid w:val="00FF25AE"/>
    <w:rsid w:val="00FF436B"/>
    <w:rsid w:val="00FF6B12"/>
    <w:rsid w:val="00FF6C78"/>
    <w:rsid w:val="00FF7D0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534D"/>
  <w15:docId w15:val="{0CCF55F2-9709-48C8-AFCD-40EB84F4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B2"/>
    <w:pPr>
      <w:spacing w:after="0"/>
    </w:pPr>
    <w:rPr>
      <w:rFonts w:ascii="Times New Roman" w:hAnsi="Times New Roman"/>
    </w:rPr>
  </w:style>
  <w:style w:type="paragraph" w:styleId="Heading1">
    <w:name w:val="heading 1"/>
    <w:basedOn w:val="Normal"/>
    <w:next w:val="Normal"/>
    <w:link w:val="Heading1Char"/>
    <w:qFormat/>
    <w:rsid w:val="00BF2B3E"/>
    <w:pPr>
      <w:spacing w:line="240" w:lineRule="auto"/>
      <w:outlineLvl w:val="0"/>
    </w:pPr>
    <w:rPr>
      <w:rFonts w:eastAsia="Times New Roman" w:cs="Times New Roman"/>
      <w:b/>
      <w:sz w:val="24"/>
      <w:szCs w:val="24"/>
      <w:lang w:val="en-US"/>
    </w:rPr>
  </w:style>
  <w:style w:type="paragraph" w:styleId="Heading2">
    <w:name w:val="heading 2"/>
    <w:basedOn w:val="Normal"/>
    <w:next w:val="Normal"/>
    <w:link w:val="Heading2Char"/>
    <w:qFormat/>
    <w:rsid w:val="006368AF"/>
    <w:pPr>
      <w:keepNext/>
      <w:widowControl w:val="0"/>
      <w:numPr>
        <w:numId w:val="40"/>
      </w:numPr>
      <w:spacing w:line="240" w:lineRule="auto"/>
      <w:ind w:left="0" w:firstLine="0"/>
      <w:outlineLvl w:val="1"/>
    </w:pPr>
    <w:rPr>
      <w:rFonts w:asciiTheme="majorBidi" w:eastAsia="Times New Roman" w:hAnsiTheme="majorBidi" w:cs="Times New Roman"/>
      <w:b/>
      <w:sz w:val="20"/>
      <w:szCs w:val="20"/>
      <w:u w:val="single"/>
      <w:lang w:val="en-US"/>
    </w:rPr>
  </w:style>
  <w:style w:type="paragraph" w:styleId="Heading3">
    <w:name w:val="heading 3"/>
    <w:basedOn w:val="Normal"/>
    <w:next w:val="Normal"/>
    <w:link w:val="Heading3Char"/>
    <w:uiPriority w:val="9"/>
    <w:semiHidden/>
    <w:unhideWhenUsed/>
    <w:qFormat/>
    <w:rsid w:val="007A6B6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6B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797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0EB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AppendecisBody">
    <w:name w:val="Product Appendecis Body"/>
    <w:qFormat/>
    <w:rsid w:val="00B85D11"/>
    <w:pPr>
      <w:spacing w:after="0" w:line="240" w:lineRule="auto"/>
    </w:pPr>
    <w:rPr>
      <w:rFonts w:ascii="Times New Roman" w:hAnsi="Times New Roman"/>
    </w:rPr>
  </w:style>
  <w:style w:type="paragraph" w:customStyle="1" w:styleId="ProductAppendecisLevel1">
    <w:name w:val="Product Appendecis Level 1"/>
    <w:qFormat/>
    <w:rsid w:val="00B85D11"/>
    <w:pPr>
      <w:spacing w:after="0" w:line="240" w:lineRule="auto"/>
    </w:pPr>
    <w:rPr>
      <w:rFonts w:ascii="Times New Roman" w:hAnsi="Times New Roman"/>
    </w:rPr>
  </w:style>
  <w:style w:type="paragraph" w:customStyle="1" w:styleId="ProductAppendecisLevel2">
    <w:name w:val="Product Appendecis Level 2"/>
    <w:qFormat/>
    <w:rsid w:val="00B85D11"/>
    <w:pPr>
      <w:spacing w:after="0" w:line="240" w:lineRule="auto"/>
    </w:pPr>
    <w:rPr>
      <w:rFonts w:ascii="Times New Roman" w:hAnsi="Times New Roman"/>
    </w:rPr>
  </w:style>
  <w:style w:type="paragraph" w:customStyle="1" w:styleId="ProductAppendecisLevel3">
    <w:name w:val="Product Appendecis Level 3"/>
    <w:qFormat/>
    <w:rsid w:val="00B85D11"/>
    <w:pPr>
      <w:spacing w:after="0" w:line="240" w:lineRule="auto"/>
    </w:pPr>
    <w:rPr>
      <w:rFonts w:ascii="Times New Roman" w:hAnsi="Times New Roman"/>
    </w:rPr>
  </w:style>
  <w:style w:type="paragraph" w:customStyle="1" w:styleId="ProductAppendecisLevel4">
    <w:name w:val="Product Appendecis Level 4"/>
    <w:qFormat/>
    <w:rsid w:val="00E738DD"/>
    <w:pPr>
      <w:spacing w:after="0" w:line="240" w:lineRule="auto"/>
    </w:pPr>
    <w:rPr>
      <w:rFonts w:ascii="Times New Roman" w:hAnsi="Times New Roman"/>
    </w:rPr>
  </w:style>
  <w:style w:type="paragraph" w:customStyle="1" w:styleId="ProductAppendecisLevel5">
    <w:name w:val="Product Appendecis Level 5"/>
    <w:qFormat/>
    <w:rsid w:val="00EA45EB"/>
    <w:pPr>
      <w:spacing w:after="0" w:line="240" w:lineRule="auto"/>
    </w:pPr>
    <w:rPr>
      <w:rFonts w:ascii="Times New Roman" w:hAnsi="Times New Roman"/>
    </w:rPr>
  </w:style>
  <w:style w:type="paragraph" w:customStyle="1" w:styleId="ProductAppendecisRestartNumbering">
    <w:name w:val="Product Appendecis Restart Numbering"/>
    <w:qFormat/>
    <w:rsid w:val="00B85D11"/>
    <w:pPr>
      <w:spacing w:after="0" w:line="240" w:lineRule="auto"/>
    </w:pPr>
    <w:rPr>
      <w:rFonts w:ascii="Times New Roman" w:hAnsi="Times New Roman"/>
      <w:sz w:val="2"/>
      <w:szCs w:val="2"/>
    </w:rPr>
  </w:style>
  <w:style w:type="paragraph" w:customStyle="1" w:styleId="ProductAppendicesTitle">
    <w:name w:val="Product Appendices Title"/>
    <w:qFormat/>
    <w:rsid w:val="00B85D11"/>
    <w:pPr>
      <w:spacing w:after="0" w:line="240" w:lineRule="auto"/>
    </w:pPr>
    <w:rPr>
      <w:rFonts w:ascii="Times New Roman" w:hAnsi="Times New Roman"/>
      <w:b/>
    </w:rPr>
  </w:style>
  <w:style w:type="paragraph" w:styleId="BalloonText">
    <w:name w:val="Balloon Text"/>
    <w:basedOn w:val="Normal"/>
    <w:link w:val="BalloonTextChar"/>
    <w:uiPriority w:val="99"/>
    <w:semiHidden/>
    <w:unhideWhenUsed/>
    <w:rsid w:val="00B85D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11"/>
    <w:rPr>
      <w:rFonts w:ascii="Segoe UI" w:hAnsi="Segoe UI" w:cs="Segoe UI"/>
      <w:sz w:val="18"/>
      <w:szCs w:val="18"/>
    </w:rPr>
  </w:style>
  <w:style w:type="table" w:styleId="TableGrid">
    <w:name w:val="Table Grid"/>
    <w:basedOn w:val="TableNormal"/>
    <w:uiPriority w:val="59"/>
    <w:rsid w:val="0069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245"/>
    <w:rPr>
      <w:color w:val="0563C1" w:themeColor="hyperlink"/>
      <w:u w:val="single"/>
    </w:rPr>
  </w:style>
  <w:style w:type="character" w:customStyle="1" w:styleId="UnresolvedMention1">
    <w:name w:val="Unresolved Mention1"/>
    <w:basedOn w:val="DefaultParagraphFont"/>
    <w:uiPriority w:val="99"/>
    <w:semiHidden/>
    <w:unhideWhenUsed/>
    <w:rsid w:val="00252245"/>
    <w:rPr>
      <w:color w:val="605E5C"/>
      <w:shd w:val="clear" w:color="auto" w:fill="E1DFDD"/>
    </w:rPr>
  </w:style>
  <w:style w:type="paragraph" w:styleId="Header">
    <w:name w:val="header"/>
    <w:basedOn w:val="Normal"/>
    <w:link w:val="HeaderChar"/>
    <w:unhideWhenUsed/>
    <w:rsid w:val="00694022"/>
    <w:pPr>
      <w:tabs>
        <w:tab w:val="center" w:pos="4513"/>
        <w:tab w:val="right" w:pos="9026"/>
      </w:tabs>
      <w:spacing w:line="240" w:lineRule="auto"/>
    </w:pPr>
  </w:style>
  <w:style w:type="character" w:customStyle="1" w:styleId="HeaderChar">
    <w:name w:val="Header Char"/>
    <w:basedOn w:val="DefaultParagraphFont"/>
    <w:link w:val="Header"/>
    <w:rsid w:val="00694022"/>
  </w:style>
  <w:style w:type="paragraph" w:styleId="Footer">
    <w:name w:val="footer"/>
    <w:basedOn w:val="Normal"/>
    <w:link w:val="FooterChar"/>
    <w:unhideWhenUsed/>
    <w:rsid w:val="00694022"/>
    <w:pPr>
      <w:tabs>
        <w:tab w:val="center" w:pos="4513"/>
        <w:tab w:val="right" w:pos="9026"/>
      </w:tabs>
      <w:spacing w:line="240" w:lineRule="auto"/>
    </w:pPr>
  </w:style>
  <w:style w:type="character" w:customStyle="1" w:styleId="FooterChar">
    <w:name w:val="Footer Char"/>
    <w:basedOn w:val="DefaultParagraphFont"/>
    <w:link w:val="Footer"/>
    <w:rsid w:val="00694022"/>
  </w:style>
  <w:style w:type="character" w:styleId="PlaceholderText">
    <w:name w:val="Placeholder Text"/>
    <w:basedOn w:val="DefaultParagraphFont"/>
    <w:uiPriority w:val="99"/>
    <w:semiHidden/>
    <w:rsid w:val="000D5156"/>
    <w:rPr>
      <w:color w:val="808080"/>
    </w:rPr>
  </w:style>
  <w:style w:type="table" w:customStyle="1" w:styleId="TableGrid1">
    <w:name w:val="Table Grid1"/>
    <w:basedOn w:val="TableNormal"/>
    <w:next w:val="TableGrid"/>
    <w:rsid w:val="000D5156"/>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F2B3E"/>
    <w:rPr>
      <w:rFonts w:ascii="Times New Roman" w:eastAsia="Times New Roman" w:hAnsi="Times New Roman" w:cs="Times New Roman"/>
      <w:b/>
      <w:sz w:val="24"/>
      <w:szCs w:val="24"/>
      <w:lang w:val="en-US"/>
    </w:rPr>
  </w:style>
  <w:style w:type="paragraph" w:styleId="ListParagraph">
    <w:name w:val="List Paragraph"/>
    <w:aliases w:val="Text"/>
    <w:basedOn w:val="Normal"/>
    <w:uiPriority w:val="34"/>
    <w:qFormat/>
    <w:rsid w:val="00BF2B3E"/>
    <w:pPr>
      <w:spacing w:after="200" w:line="276" w:lineRule="auto"/>
      <w:ind w:left="720"/>
      <w:contextualSpacing/>
    </w:pPr>
    <w:rPr>
      <w:rFonts w:ascii="Calibri" w:eastAsia="Calibri" w:hAnsi="Calibri" w:cs="Times New Roman"/>
      <w:lang w:val="en-US"/>
    </w:rPr>
  </w:style>
  <w:style w:type="paragraph" w:customStyle="1" w:styleId="Bullet1">
    <w:name w:val="Bullet 1"/>
    <w:basedOn w:val="Normal"/>
    <w:rsid w:val="00DE1283"/>
    <w:pPr>
      <w:widowControl w:val="0"/>
      <w:numPr>
        <w:numId w:val="22"/>
      </w:numPr>
      <w:spacing w:line="240" w:lineRule="auto"/>
    </w:pPr>
    <w:rPr>
      <w:rFonts w:eastAsia="Times New Roman" w:cs="Times New Roman"/>
      <w:szCs w:val="20"/>
      <w:lang w:val="en-US"/>
    </w:rPr>
  </w:style>
  <w:style w:type="character" w:styleId="SubtleEmphasis">
    <w:name w:val="Subtle Emphasis"/>
    <w:basedOn w:val="DefaultParagraphFont"/>
    <w:uiPriority w:val="19"/>
    <w:qFormat/>
    <w:rsid w:val="00FF6C78"/>
    <w:rPr>
      <w:i/>
      <w:iCs/>
      <w:color w:val="808080" w:themeColor="background1" w:themeShade="80"/>
    </w:rPr>
  </w:style>
  <w:style w:type="paragraph" w:styleId="BodyText">
    <w:name w:val="Body Text"/>
    <w:basedOn w:val="Normal"/>
    <w:link w:val="BodyTextChar"/>
    <w:rsid w:val="004C1DB2"/>
    <w:pPr>
      <w:widowControl w:val="0"/>
      <w:tabs>
        <w:tab w:val="num" w:pos="1440"/>
      </w:tabs>
      <w:spacing w:line="240" w:lineRule="auto"/>
    </w:pPr>
    <w:rPr>
      <w:rFonts w:eastAsia="Times New Roman" w:cs="Times New Roman"/>
      <w:szCs w:val="20"/>
      <w:lang w:val="en-US"/>
    </w:rPr>
  </w:style>
  <w:style w:type="character" w:customStyle="1" w:styleId="BodyTextChar">
    <w:name w:val="Body Text Char"/>
    <w:basedOn w:val="DefaultParagraphFont"/>
    <w:link w:val="BodyText"/>
    <w:rsid w:val="004C1DB2"/>
    <w:rPr>
      <w:rFonts w:ascii="Times New Roman" w:eastAsia="Times New Roman" w:hAnsi="Times New Roman" w:cs="Times New Roman"/>
      <w:szCs w:val="20"/>
      <w:lang w:val="en-US"/>
    </w:rPr>
  </w:style>
  <w:style w:type="character" w:styleId="PageNumber">
    <w:name w:val="page number"/>
    <w:rsid w:val="001C57B2"/>
    <w:rPr>
      <w:sz w:val="20"/>
    </w:rPr>
  </w:style>
  <w:style w:type="character" w:styleId="Emphasis">
    <w:name w:val="Emphasis"/>
    <w:basedOn w:val="DefaultParagraphFont"/>
    <w:qFormat/>
    <w:rsid w:val="001C57B2"/>
    <w:rPr>
      <w:i/>
      <w:iCs/>
      <w:color w:val="808080" w:themeColor="background1" w:themeShade="80"/>
    </w:rPr>
  </w:style>
  <w:style w:type="character" w:customStyle="1" w:styleId="Heading4Char">
    <w:name w:val="Heading 4 Char"/>
    <w:basedOn w:val="DefaultParagraphFont"/>
    <w:link w:val="Heading4"/>
    <w:rsid w:val="007A6B6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rsid w:val="007A6B63"/>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2A0EB8"/>
    <w:rPr>
      <w:rFonts w:asciiTheme="majorHAnsi" w:eastAsiaTheme="majorEastAsia" w:hAnsiTheme="majorHAnsi" w:cstheme="majorBidi"/>
      <w:color w:val="1F3763" w:themeColor="accent1" w:themeShade="7F"/>
    </w:rPr>
  </w:style>
  <w:style w:type="paragraph" w:styleId="BodyText2">
    <w:name w:val="Body Text 2"/>
    <w:basedOn w:val="Normal"/>
    <w:link w:val="BodyText2Char"/>
    <w:uiPriority w:val="99"/>
    <w:semiHidden/>
    <w:unhideWhenUsed/>
    <w:rsid w:val="002A0EB8"/>
    <w:pPr>
      <w:spacing w:after="120" w:line="480" w:lineRule="auto"/>
    </w:pPr>
  </w:style>
  <w:style w:type="character" w:customStyle="1" w:styleId="BodyText2Char">
    <w:name w:val="Body Text 2 Char"/>
    <w:basedOn w:val="DefaultParagraphFont"/>
    <w:link w:val="BodyText2"/>
    <w:uiPriority w:val="99"/>
    <w:semiHidden/>
    <w:rsid w:val="002A0EB8"/>
    <w:rPr>
      <w:rFonts w:ascii="Times New Roman" w:hAnsi="Times New Roman"/>
    </w:rPr>
  </w:style>
  <w:style w:type="character" w:customStyle="1" w:styleId="Heading5Char">
    <w:name w:val="Heading 5 Char"/>
    <w:basedOn w:val="DefaultParagraphFont"/>
    <w:link w:val="Heading5"/>
    <w:rsid w:val="00A2797A"/>
    <w:rPr>
      <w:rFonts w:asciiTheme="majorHAnsi" w:eastAsiaTheme="majorEastAsia" w:hAnsiTheme="majorHAnsi" w:cstheme="majorBidi"/>
      <w:color w:val="2F5496" w:themeColor="accent1" w:themeShade="BF"/>
    </w:rPr>
  </w:style>
  <w:style w:type="paragraph" w:styleId="BodyTextIndent3">
    <w:name w:val="Body Text Indent 3"/>
    <w:basedOn w:val="Normal"/>
    <w:link w:val="BodyTextIndent3Char"/>
    <w:uiPriority w:val="99"/>
    <w:semiHidden/>
    <w:unhideWhenUsed/>
    <w:rsid w:val="006368A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68AF"/>
    <w:rPr>
      <w:rFonts w:ascii="Times New Roman" w:hAnsi="Times New Roman"/>
      <w:sz w:val="16"/>
      <w:szCs w:val="16"/>
    </w:rPr>
  </w:style>
  <w:style w:type="character" w:customStyle="1" w:styleId="Heading2Char">
    <w:name w:val="Heading 2 Char"/>
    <w:basedOn w:val="DefaultParagraphFont"/>
    <w:link w:val="Heading2"/>
    <w:rsid w:val="006368AF"/>
    <w:rPr>
      <w:rFonts w:asciiTheme="majorBidi" w:eastAsia="Times New Roman" w:hAnsiTheme="majorBidi" w:cs="Times New Roman"/>
      <w:b/>
      <w:sz w:val="20"/>
      <w:szCs w:val="20"/>
      <w:u w:val="single"/>
      <w:lang w:val="en-US"/>
    </w:rPr>
  </w:style>
  <w:style w:type="paragraph" w:customStyle="1" w:styleId="WileyBody">
    <w:name w:val="Wiley Body"/>
    <w:qFormat/>
    <w:rsid w:val="00FE57FA"/>
    <w:pPr>
      <w:spacing w:after="0" w:line="240" w:lineRule="auto"/>
      <w:jc w:val="both"/>
    </w:pPr>
    <w:rPr>
      <w:rFonts w:ascii="Times New Roman" w:hAnsi="Times New Roman"/>
    </w:rPr>
  </w:style>
  <w:style w:type="paragraph" w:styleId="HTMLPreformatted">
    <w:name w:val="HTML Preformatted"/>
    <w:basedOn w:val="Normal"/>
    <w:link w:val="HTMLPreformattedChar"/>
    <w:uiPriority w:val="99"/>
    <w:semiHidden/>
    <w:unhideWhenUsed/>
    <w:rsid w:val="00101E5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1E5B"/>
    <w:rPr>
      <w:rFonts w:ascii="Consolas" w:hAnsi="Consolas"/>
      <w:sz w:val="20"/>
      <w:szCs w:val="20"/>
    </w:rPr>
  </w:style>
  <w:style w:type="paragraph" w:styleId="Revision">
    <w:name w:val="Revision"/>
    <w:hidden/>
    <w:uiPriority w:val="99"/>
    <w:semiHidden/>
    <w:rsid w:val="00B610B5"/>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F724B8"/>
    <w:rPr>
      <w:color w:val="605E5C"/>
      <w:shd w:val="clear" w:color="auto" w:fill="E1DFDD"/>
    </w:rPr>
  </w:style>
  <w:style w:type="character" w:styleId="CommentReference">
    <w:name w:val="annotation reference"/>
    <w:basedOn w:val="DefaultParagraphFont"/>
    <w:uiPriority w:val="99"/>
    <w:semiHidden/>
    <w:unhideWhenUsed/>
    <w:rsid w:val="00017F30"/>
    <w:rPr>
      <w:sz w:val="16"/>
      <w:szCs w:val="16"/>
    </w:rPr>
  </w:style>
  <w:style w:type="paragraph" w:styleId="CommentText">
    <w:name w:val="annotation text"/>
    <w:basedOn w:val="Normal"/>
    <w:link w:val="CommentTextChar"/>
    <w:uiPriority w:val="99"/>
    <w:unhideWhenUsed/>
    <w:rsid w:val="00017F30"/>
    <w:pPr>
      <w:spacing w:line="240" w:lineRule="auto"/>
    </w:pPr>
    <w:rPr>
      <w:sz w:val="20"/>
      <w:szCs w:val="20"/>
    </w:rPr>
  </w:style>
  <w:style w:type="character" w:customStyle="1" w:styleId="CommentTextChar">
    <w:name w:val="Comment Text Char"/>
    <w:basedOn w:val="DefaultParagraphFont"/>
    <w:link w:val="CommentText"/>
    <w:uiPriority w:val="99"/>
    <w:rsid w:val="00017F3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7F30"/>
    <w:rPr>
      <w:b/>
      <w:bCs/>
    </w:rPr>
  </w:style>
  <w:style w:type="character" w:customStyle="1" w:styleId="CommentSubjectChar">
    <w:name w:val="Comment Subject Char"/>
    <w:basedOn w:val="CommentTextChar"/>
    <w:link w:val="CommentSubject"/>
    <w:uiPriority w:val="99"/>
    <w:semiHidden/>
    <w:rsid w:val="00017F3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609">
      <w:bodyDiv w:val="1"/>
      <w:marLeft w:val="0"/>
      <w:marRight w:val="0"/>
      <w:marTop w:val="0"/>
      <w:marBottom w:val="0"/>
      <w:divBdr>
        <w:top w:val="none" w:sz="0" w:space="0" w:color="auto"/>
        <w:left w:val="none" w:sz="0" w:space="0" w:color="auto"/>
        <w:bottom w:val="none" w:sz="0" w:space="0" w:color="auto"/>
        <w:right w:val="none" w:sz="0" w:space="0" w:color="auto"/>
      </w:divBdr>
    </w:div>
    <w:div w:id="26495690">
      <w:bodyDiv w:val="1"/>
      <w:marLeft w:val="0"/>
      <w:marRight w:val="0"/>
      <w:marTop w:val="0"/>
      <w:marBottom w:val="0"/>
      <w:divBdr>
        <w:top w:val="none" w:sz="0" w:space="0" w:color="auto"/>
        <w:left w:val="none" w:sz="0" w:space="0" w:color="auto"/>
        <w:bottom w:val="none" w:sz="0" w:space="0" w:color="auto"/>
        <w:right w:val="none" w:sz="0" w:space="0" w:color="auto"/>
      </w:divBdr>
    </w:div>
    <w:div w:id="116728222">
      <w:bodyDiv w:val="1"/>
      <w:marLeft w:val="0"/>
      <w:marRight w:val="0"/>
      <w:marTop w:val="0"/>
      <w:marBottom w:val="0"/>
      <w:divBdr>
        <w:top w:val="none" w:sz="0" w:space="0" w:color="auto"/>
        <w:left w:val="none" w:sz="0" w:space="0" w:color="auto"/>
        <w:bottom w:val="none" w:sz="0" w:space="0" w:color="auto"/>
        <w:right w:val="none" w:sz="0" w:space="0" w:color="auto"/>
      </w:divBdr>
    </w:div>
    <w:div w:id="257061020">
      <w:bodyDiv w:val="1"/>
      <w:marLeft w:val="0"/>
      <w:marRight w:val="0"/>
      <w:marTop w:val="0"/>
      <w:marBottom w:val="0"/>
      <w:divBdr>
        <w:top w:val="none" w:sz="0" w:space="0" w:color="auto"/>
        <w:left w:val="none" w:sz="0" w:space="0" w:color="auto"/>
        <w:bottom w:val="none" w:sz="0" w:space="0" w:color="auto"/>
        <w:right w:val="none" w:sz="0" w:space="0" w:color="auto"/>
      </w:divBdr>
    </w:div>
    <w:div w:id="389351811">
      <w:bodyDiv w:val="1"/>
      <w:marLeft w:val="0"/>
      <w:marRight w:val="0"/>
      <w:marTop w:val="0"/>
      <w:marBottom w:val="0"/>
      <w:divBdr>
        <w:top w:val="none" w:sz="0" w:space="0" w:color="auto"/>
        <w:left w:val="none" w:sz="0" w:space="0" w:color="auto"/>
        <w:bottom w:val="none" w:sz="0" w:space="0" w:color="auto"/>
        <w:right w:val="none" w:sz="0" w:space="0" w:color="auto"/>
      </w:divBdr>
    </w:div>
    <w:div w:id="443041085">
      <w:bodyDiv w:val="1"/>
      <w:marLeft w:val="0"/>
      <w:marRight w:val="0"/>
      <w:marTop w:val="0"/>
      <w:marBottom w:val="0"/>
      <w:divBdr>
        <w:top w:val="none" w:sz="0" w:space="0" w:color="auto"/>
        <w:left w:val="none" w:sz="0" w:space="0" w:color="auto"/>
        <w:bottom w:val="none" w:sz="0" w:space="0" w:color="auto"/>
        <w:right w:val="none" w:sz="0" w:space="0" w:color="auto"/>
      </w:divBdr>
    </w:div>
    <w:div w:id="510460751">
      <w:bodyDiv w:val="1"/>
      <w:marLeft w:val="0"/>
      <w:marRight w:val="0"/>
      <w:marTop w:val="0"/>
      <w:marBottom w:val="0"/>
      <w:divBdr>
        <w:top w:val="none" w:sz="0" w:space="0" w:color="auto"/>
        <w:left w:val="none" w:sz="0" w:space="0" w:color="auto"/>
        <w:bottom w:val="none" w:sz="0" w:space="0" w:color="auto"/>
        <w:right w:val="none" w:sz="0" w:space="0" w:color="auto"/>
      </w:divBdr>
    </w:div>
    <w:div w:id="584803579">
      <w:bodyDiv w:val="1"/>
      <w:marLeft w:val="0"/>
      <w:marRight w:val="0"/>
      <w:marTop w:val="0"/>
      <w:marBottom w:val="0"/>
      <w:divBdr>
        <w:top w:val="none" w:sz="0" w:space="0" w:color="auto"/>
        <w:left w:val="none" w:sz="0" w:space="0" w:color="auto"/>
        <w:bottom w:val="none" w:sz="0" w:space="0" w:color="auto"/>
        <w:right w:val="none" w:sz="0" w:space="0" w:color="auto"/>
      </w:divBdr>
    </w:div>
    <w:div w:id="683364034">
      <w:bodyDiv w:val="1"/>
      <w:marLeft w:val="0"/>
      <w:marRight w:val="0"/>
      <w:marTop w:val="0"/>
      <w:marBottom w:val="0"/>
      <w:divBdr>
        <w:top w:val="none" w:sz="0" w:space="0" w:color="auto"/>
        <w:left w:val="none" w:sz="0" w:space="0" w:color="auto"/>
        <w:bottom w:val="none" w:sz="0" w:space="0" w:color="auto"/>
        <w:right w:val="none" w:sz="0" w:space="0" w:color="auto"/>
      </w:divBdr>
    </w:div>
    <w:div w:id="1014381102">
      <w:bodyDiv w:val="1"/>
      <w:marLeft w:val="0"/>
      <w:marRight w:val="0"/>
      <w:marTop w:val="0"/>
      <w:marBottom w:val="0"/>
      <w:divBdr>
        <w:top w:val="none" w:sz="0" w:space="0" w:color="auto"/>
        <w:left w:val="none" w:sz="0" w:space="0" w:color="auto"/>
        <w:bottom w:val="none" w:sz="0" w:space="0" w:color="auto"/>
        <w:right w:val="none" w:sz="0" w:space="0" w:color="auto"/>
      </w:divBdr>
    </w:div>
    <w:div w:id="1111319496">
      <w:bodyDiv w:val="1"/>
      <w:marLeft w:val="0"/>
      <w:marRight w:val="0"/>
      <w:marTop w:val="0"/>
      <w:marBottom w:val="0"/>
      <w:divBdr>
        <w:top w:val="none" w:sz="0" w:space="0" w:color="auto"/>
        <w:left w:val="none" w:sz="0" w:space="0" w:color="auto"/>
        <w:bottom w:val="none" w:sz="0" w:space="0" w:color="auto"/>
        <w:right w:val="none" w:sz="0" w:space="0" w:color="auto"/>
      </w:divBdr>
    </w:div>
    <w:div w:id="1122385687">
      <w:bodyDiv w:val="1"/>
      <w:marLeft w:val="0"/>
      <w:marRight w:val="0"/>
      <w:marTop w:val="0"/>
      <w:marBottom w:val="0"/>
      <w:divBdr>
        <w:top w:val="none" w:sz="0" w:space="0" w:color="auto"/>
        <w:left w:val="none" w:sz="0" w:space="0" w:color="auto"/>
        <w:bottom w:val="none" w:sz="0" w:space="0" w:color="auto"/>
        <w:right w:val="none" w:sz="0" w:space="0" w:color="auto"/>
      </w:divBdr>
    </w:div>
    <w:div w:id="1245190881">
      <w:bodyDiv w:val="1"/>
      <w:marLeft w:val="0"/>
      <w:marRight w:val="0"/>
      <w:marTop w:val="0"/>
      <w:marBottom w:val="0"/>
      <w:divBdr>
        <w:top w:val="none" w:sz="0" w:space="0" w:color="auto"/>
        <w:left w:val="none" w:sz="0" w:space="0" w:color="auto"/>
        <w:bottom w:val="none" w:sz="0" w:space="0" w:color="auto"/>
        <w:right w:val="none" w:sz="0" w:space="0" w:color="auto"/>
      </w:divBdr>
    </w:div>
    <w:div w:id="1303853032">
      <w:bodyDiv w:val="1"/>
      <w:marLeft w:val="0"/>
      <w:marRight w:val="0"/>
      <w:marTop w:val="0"/>
      <w:marBottom w:val="0"/>
      <w:divBdr>
        <w:top w:val="none" w:sz="0" w:space="0" w:color="auto"/>
        <w:left w:val="none" w:sz="0" w:space="0" w:color="auto"/>
        <w:bottom w:val="none" w:sz="0" w:space="0" w:color="auto"/>
        <w:right w:val="none" w:sz="0" w:space="0" w:color="auto"/>
      </w:divBdr>
    </w:div>
    <w:div w:id="1554848121">
      <w:bodyDiv w:val="1"/>
      <w:marLeft w:val="0"/>
      <w:marRight w:val="0"/>
      <w:marTop w:val="0"/>
      <w:marBottom w:val="0"/>
      <w:divBdr>
        <w:top w:val="none" w:sz="0" w:space="0" w:color="auto"/>
        <w:left w:val="none" w:sz="0" w:space="0" w:color="auto"/>
        <w:bottom w:val="none" w:sz="0" w:space="0" w:color="auto"/>
        <w:right w:val="none" w:sz="0" w:space="0" w:color="auto"/>
      </w:divBdr>
    </w:div>
    <w:div w:id="1863933418">
      <w:bodyDiv w:val="1"/>
      <w:marLeft w:val="0"/>
      <w:marRight w:val="0"/>
      <w:marTop w:val="0"/>
      <w:marBottom w:val="0"/>
      <w:divBdr>
        <w:top w:val="none" w:sz="0" w:space="0" w:color="auto"/>
        <w:left w:val="none" w:sz="0" w:space="0" w:color="auto"/>
        <w:bottom w:val="none" w:sz="0" w:space="0" w:color="auto"/>
        <w:right w:val="none" w:sz="0" w:space="0" w:color="auto"/>
      </w:divBdr>
    </w:div>
    <w:div w:id="188640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irpublications.org/page/usagedata" TargetMode="External"/><Relationship Id="rId4" Type="http://schemas.openxmlformats.org/officeDocument/2006/relationships/styles" Target="styles.xml"/><Relationship Id="rId9" Type="http://schemas.openxmlformats.org/officeDocument/2006/relationships/hyperlink" Target="https://www.birpublications.org/action/show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apttus.com/externalmetadata">
  <Fields/>
  <Sections>
    <Section Number="6">
      <Row name="AL-0000009295" id="a3K5C0000041ZJgUAM">
        <Tables>
          <Table TableInst="1" SectionInst="2" SectionNum="6" id="56074">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56294</SourceCCID>
                  <BaseValue/>
                  <SFID>aAJ5C000000L8kBWAS</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56295</SourceCCID>
                  <BaseValue>This CSV is for the Contracts Department to Generate PAs to be redlined</BaseValue>
                  <SFID>aAJ5C000000L8kBWAS</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56296</SourceCCID>
                  <BaseValue/>
                  <SFID>aAJ5C000000L8kBWAS</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56297</SourceCCID>
                  <BaseValue/>
                  <SFID>aAJ5C000000L8kBWAS</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DefaultLocale>pt-BR</DefaultLocale>
                  <SourceCCID>56298</SourceCCID>
                  <BaseValue>0.00</BaseValue>
                  <SFID>aAJ5C000000L8kBWAS</SFID>
                </Metadata>
              </Field>
            </Row>
          </Table>
          <Table TableInst="2" SectionInst="2" SectionNum="6" id="56068">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56080</SourceCCID>
                  <BaseValue/>
                  <SFID>a3K5C0000041ZJgUAM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56081</SourceCCID>
                  <BaseValue>0.00</BaseValue>
                  <SFID>a3K5C0000041ZJgUAM</SFID>
                </Metadata>
              </Field>
            </Row>
          </Table>
        </Tables>
      </Row>
    </Section>
    <Section Number="7">
      <Row name="AL-0000009294" id="a3K5C0000041ZJfUAM">
        <Tables>
          <Table TableInst="1" SectionInst="2" SectionNum="7" id="56092">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56304</SourceCCID>
                  <BaseValue/>
                  <SFID>aAJ5C000000L8jmWAC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56305</SourceCCID>
                  <BaseValue>This CSV is for the Contracts Department to Generate PAs to be redlined</BaseValue>
                  <SFID>aAJ5C000000L8jmWAC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56306</SourceCCID>
                  <BaseValue/>
                  <SFID>aAJ5C000000L8jmWAC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56307</SourceCCID>
                  <BaseValue/>
                  <SFID>aAJ5C000000L8jmWAC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SourceCCID>56308</SourceCCID>
                  <DefaultLocale>pt-BR</DefaultLocale>
                  <BaseValue>0.00</BaseValue>
                  <SFID>aAJ5C000000L8jmWAC</SFID>
                </Metadata>
              </Field>
            </Row>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56309</SourceCCID>
                  <BaseValue/>
                  <SFID>aAJ5C000000L8jrWAC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56310</SourceCCID>
                  <BaseValue>This CSV is for the Contracts Department to Generate PAs to be redlined</BaseValue>
                  <SFID>aAJ5C000000L8jrWAC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56311</SourceCCID>
                  <BaseValue/>
                  <SFID>aAJ5C000000L8jrWAC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56312</SourceCCID>
                  <BaseValue/>
                  <SFID>aAJ5C000000L8jrWAC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SourceCCID>56313</SourceCCID>
                  <DefaultLocale>pt-BR</DefaultLocale>
                  <BaseValue>0.00</BaseValue>
                  <SFID>aAJ5C000000L8jrWAC</SFID>
                </Metadata>
              </Field>
            </Row>
          </Table>
          <Table TableInst="2" SectionInst="2" SectionNum="7" id="56084">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56098</SourceCCID>
                  <BaseValue/>
                  <SFID>a3K5C0000041ZJfUAM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SourceCCID>56099</SourceCCID>
                  <DefaultLocale>pt-BR</DefaultLocale>
                  <BaseValue>0.00</BaseValue>
                  <SFID>a3K5C0000041ZJfUAM</SFID>
                </Metadata>
              </Field>
            </Row>
          </Table>
        </Tables>
      </Row>
    </Section>
    <Section Number="8">
      <Row name="AL-0000009293" id="a3K5C0000041ZJeUAM">
        <Tables>
          <Table TableInst="1" SectionInst="2" SectionNum="8" id="56109">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56319</SourceCCID>
                  <BaseValue/>
                  <SFID>aAJ5C000000L8jwWAC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56320</SourceCCID>
                  <BaseValue>This CSV is for the Contracts Department to Generate PAs to be redlined</BaseValue>
                  <SFID>aAJ5C000000L8jwWAC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56321</SourceCCID>
                  <BaseValue/>
                  <SFID>aAJ5C000000L8jwWAC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56322</SourceCCID>
                  <BaseValue/>
                  <SFID>aAJ5C000000L8jwWAC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SourceCCID>56323</SourceCCID>
                  <DefaultLocale>pt-BR</DefaultLocale>
                  <BaseValue>0.00</BaseValue>
                  <SFID>aAJ5C000000L8jwWAC</SFID>
                </Metadata>
              </Field>
            </Row>
          </Table>
          <Table TableInst="2" SectionInst="2" SectionNum="8" id="56102">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56115</SourceCCID>
                  <BaseValue/>
                  <SFID>a3K5C0000041ZJeUAM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SourceCCID>56116</SourceCCID>
                  <DefaultLocale>pt-BR</DefaultLocale>
                  <BaseValue>0.00</BaseValue>
                  <SFID>a3K5C0000041ZJeUAM</SFID>
                </Metadata>
              </Field>
            </Row>
          </Table>
        </Tables>
      </Row>
    </Section>
    <Section Number="9">
      <Row name="AL-0000009298" id="a3K5C0000041ZJjUAM">
        <Tables>
          <Table TableInst="1" SectionInst="2" SectionNum="9" id="56138">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56329</SourceCCID>
                  <BaseValue/>
                  <SFID>aAJ5C000000L8jXWAS</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56330</SourceCCID>
                  <BaseValue>This CSV is for the Contracts Department to Generate PAs to be redlined</BaseValue>
                  <SFID>aAJ5C000000L8jXWAS</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56331</SourceCCID>
                  <BaseValue/>
                  <SFID>aAJ5C000000L8jXWAS</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56332</SourceCCID>
                  <BaseValue/>
                  <SFID>aAJ5C000000L8jXWAS</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DefaultLocale>pt-BR</DefaultLocale>
                  <SourceCCID>56333</SourceCCID>
                  <BaseValue>0.00</BaseValue>
                  <SFID>aAJ5C000000L8jXWAS</SFID>
                </Metadata>
              </Field>
            </Row>
          </Table>
          <Table TableInst="2" SectionInst="2" SectionNum="9" id="56120">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56144</SourceCCID>
                  <BaseValue/>
                  <SFID>a3K5C0000041ZJjUAM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56145</SourceCCID>
                  <BaseValue>0.00</BaseValue>
                  <SFID>a3K5C0000041ZJjUAM</SFID>
                </Metadata>
              </Field>
            </Row>
          </Table>
        </Tables>
      </Row>
    </Section>
    <Section Number="10">
      <Row name="AL-0000009299" id="a3K5C0000041ZJkUAM">
        <Tables>
          <Table TableInst="1" SectionInst="2" SectionNum="10" id="56160">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56339</SourceCCID>
                  <BaseValue/>
                  <SFID>aAJ5C000000L8jcWAC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56340</SourceCCID>
                  <BaseValue>This CSV is for the Contracts Department to Generate PAs to be redlined</BaseValue>
                  <SFID>aAJ5C000000L8jcWAC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56341</SourceCCID>
                  <BaseValue/>
                  <SFID>aAJ5C000000L8jcWAC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56342</SourceCCID>
                  <BaseValue/>
                  <SFID>aAJ5C000000L8jcWAC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DefaultLocale>pt-BR</DefaultLocale>
                  <SourceCCID>56343</SourceCCID>
                  <BaseValue>0.00</BaseValue>
                  <SFID>aAJ5C000000L8jcWAC</SFID>
                </Metadata>
              </Field>
            </Row>
          </Table>
          <Table TableInst="2" SectionInst="2" SectionNum="10" id="56146">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56166</SourceCCID>
                  <BaseValue/>
                  <SFID>a3K5C0000041ZJkUAM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56167</SourceCCID>
                  <BaseValue>0.00</BaseValue>
                  <SFID>a3K5C0000041ZJkUAM</SFID>
                </Metadata>
              </Field>
            </Row>
          </Table>
        </Tables>
      </Row>
    </Section>
    <Section Number="12">
      <Row name="AL-0000009289" id="a3K5C0000041ZJaUAM">
        <Tables>
          <Table TableInst="1" SectionInst="2" SectionNum="12" id="56178">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56185</SourceCCID>
                  <BaseValue/>
                  <SFID>a3K5C0000041ZJaUAM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56186</SourceCCID>
                  <BaseValue>0.00</BaseValue>
                  <SFID>a3K5C0000041ZJaUAM</SFID>
                </Metadata>
              </Field>
            </Row>
          </Table>
        </Tables>
      </Row>
    </Section>
    <Section Number="13">
      <Row name="AL-0000009290" id="a3K5C0000041ZJbUAM">
        <Tables>
          <Table TableInst="1" SectionInst="2" SectionNum="13" id="56197">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56349</SourceCCID>
                  <BaseValue/>
                  <SFID>aAJ5C000000L8k1WAC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56350</SourceCCID>
                  <BaseValue>This CSV is for the Contracts Department to Generate PAs to be redlined</BaseValue>
                  <SFID>aAJ5C000000L8k1WAC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56351</SourceCCID>
                  <BaseValue/>
                  <SFID>aAJ5C000000L8k1WAC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56352</SourceCCID>
                  <BaseValue/>
                  <SFID>aAJ5C000000L8k1WAC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SourceCCID>56353</SourceCCID>
                  <DefaultLocale>pt-BR</DefaultLocale>
                  <BaseValue>0.00</BaseValue>
                  <SFID>aAJ5C000000L8k1WAC</SFID>
                </Metadata>
              </Field>
            </Row>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56354</SourceCCID>
                  <BaseValue/>
                  <SFID>aAJ5C000000L8k6WAC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56355</SourceCCID>
                  <BaseValue>This CSV is for the Contracts Department to Generate PAs to be redlined</BaseValue>
                  <SFID>aAJ5C000000L8k6WAC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56356</SourceCCID>
                  <BaseValue/>
                  <SFID>aAJ5C000000L8k6WAC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56357</SourceCCID>
                  <BaseValue/>
                  <SFID>aAJ5C000000L8k6WAC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SourceCCID>56358</SourceCCID>
                  <DefaultLocale>pt-BR</DefaultLocale>
                  <BaseValue>0.00</BaseValue>
                  <SFID>aAJ5C000000L8k6WAC</SFID>
                </Metadata>
              </Field>
            </Row>
          </Table>
          <Table TableInst="2" SectionInst="2" SectionNum="13" id="56190">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56203</SourceCCID>
                  <BaseValue/>
                  <SFID>a3K5C0000041ZJbUAM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SourceCCID>56204</SourceCCID>
                  <DefaultLocale>pt-BR</DefaultLocale>
                  <BaseValue>0.00</BaseValue>
                  <SFID>a3K5C0000041ZJbUAM</SFID>
                </Metadata>
              </Field>
            </Row>
          </Table>
        </Tables>
      </Row>
    </Section>
    <Section Number="14">
      <Row name="AL-0000009291" id="a3K5C0000041ZJcUAM">
        <Tables>
          <Table TableInst="1" SectionInst="2" SectionNum="14" id="56215">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56364</SourceCCID>
                  <BaseValue/>
                  <SFID>aAJ5C000000L8jhWAC</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56365</SourceCCID>
                  <BaseValue>This CSV is for the Contracts Department to Generate PAs to be redlined</BaseValue>
                  <SFID>aAJ5C000000L8jhWAC</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56366</SourceCCID>
                  <BaseValue/>
                  <SFID>aAJ5C000000L8jhWAC</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56367</SourceCCID>
                  <BaseValue/>
                  <SFID>aAJ5C000000L8jhWAC</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DefaultLocale>pt-BR</DefaultLocale>
                  <SourceCCID>56368</SourceCCID>
                  <BaseValue>0.00</BaseValue>
                  <SFID>aAJ5C000000L8jhWAC</SFID>
                </Metadata>
              </Field>
            </Row>
          </Table>
          <Table TableInst="2" SectionInst="2" SectionNum="14" id="56208">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56221</SourceCCID>
                  <BaseValue/>
                  <SFID>a3K5C0000041ZJcUAM</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56222</SourceCCID>
                  <BaseValue>0.00</BaseValue>
                  <SFID>a3K5C0000041ZJcUAM</SFID>
                </Metadata>
              </Field>
            </Row>
          </Table>
        </Tables>
      </Row>
    </Section>
    <Section Number="17">
      <Row name="AL-0000009287" id="a3K5C0000041ZJYUA2">
        <Tables>
          <Table TableInst="1" SectionInst="2" SectionNum="17" id="56253">
            <Row>
              <Field id="">
                <Metadata>
                  <Type>Field</Type>
                  <Tag>Access Start Date Year</Tag>
                  <SubType>STRING</SubType>
                  <SFParentObjectName>Apttus__AgreementLineItem__c</SFParentObjectName>
                  <SFIsUpdatable>False</SFIsUpdatable>
                  <SFObjectName>Apttus__AgreementLineItem__c</SFObjectName>
                  <SFIsReference>False</SFIsReference>
                  <SFReferenceObjectName/>
                  <SFSourceAPI>RES_LS_Access_Start_Date_Year__c</SFSourceAPI>
                  <SFSource>Apttus__AgreementLineItem__c/agreementlineitem_res_ls_access_start_date_year</SFSource>
                  <RenderAs>STRING</RenderAs>
                  <ConditionSerialized/>
                  <ConditionExpression/>
                  <ConditionSOQLStyle/>
                  <SourceCCID>56258</SourceCCID>
                  <BaseValue/>
                  <SFID>a3K5C0000041ZJYUA2</SFID>
                </Metadata>
              </Field>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M/d/yyyy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DefaultLocale>pt-BR</DefaultLocale>
                  <SourceCCID>56259</SourceCCID>
                  <BaseValue>0.00</BaseValue>
                  <SFID>a3K5C0000041ZJYUA2</SFID>
                </Metadata>
              </Field>
            </Row>
          </Table>
        </Tables>
      </Row>
    </Section>
    <Section Number="18">
      <Row name="AL-0000009305" id="a3K5C0000041ZJqUAM">
        <Tables>
          <Table TableInst="1" SectionInst="2" SectionNum="18" id="56263">
            <Row>
              <Field id="">
                <Metadata>
                  <Type>Field</Type>
                  <Tag>Collection</Tag>
                  <SubType>STRING</SubType>
                  <SFParentObjectName>Apttus__AgreementLineItem__c</SFParentObjectName>
                  <SFIsUpdatable>True</SFIsUpdatable>
                  <SFObjectName>CLM_Product_Details__c</SFObjectName>
                  <SFIsReference>False</SFIsReference>
                  <SFReferenceObjectName/>
                  <SFSourceAPI>CLM_Collection__c</SFSourceAPI>
                  <SFSource>CLM_Product_Details__c/clm_product_details_clm_collection</SFSource>
                  <RenderAs>STRING</RenderAs>
                  <ConditionSerialized/>
                  <ConditionExpression/>
                  <ConditionSOQLStyle/>
                  <SourceCCID>56270</SourceCCID>
                  <BaseValue/>
                  <SFID>aAJ5C000000L8jNWAS</SFID>
                </Metadata>
              </Field>
              <Field id="">
                <Metadata>
                  <Type>Field</Type>
                  <Tag>Title</Tag>
                  <SubType>STRING</SubType>
                  <SFParentObjectName>Apttus__AgreementLineItem__c</SFParentObjectName>
                  <SFIsUpdatable>True</SFIsUpdatable>
                  <SFObjectName>CLM_Product_Details__c</SFObjectName>
                  <SFIsReference>False</SFIsReference>
                  <SFReferenceObjectName/>
                  <SFSourceAPI>CLM_Title__c</SFSourceAPI>
                  <SFSource>CLM_Product_Details__c/clm_product_details_clm_title</SFSource>
                  <RenderAs>STRING</RenderAs>
                  <ConditionSerialized/>
                  <ConditionExpression/>
                  <ConditionSOQLStyle/>
                  <SourceCCID>56271</SourceCCID>
                  <BaseValue>This CSV is for the Contracts Department to Generate PAs to be redlined</BaseValue>
                  <SFID>aAJ5C000000L8jNWAS</SFID>
                </Metadata>
              </Field>
              <Field id="">
                <Metadata>
                  <Type>Field</Type>
                  <Tag>ISSN/ISBN</Tag>
                  <SubType>STRING</SubType>
                  <SFParentObjectName>Apttus__AgreementLineItem__c</SFParentObjectName>
                  <SFIsUpdatable>True</SFIsUpdatable>
                  <SFObjectName>CLM_Product_Details__c</SFObjectName>
                  <SFIsReference>False</SFIsReference>
                  <SFReferenceObjectName/>
                  <SFSourceAPI>CLM_ISSN_ISBN__c</SFSourceAPI>
                  <SFSource>CLM_Product_Details__c/clm_product_details_clm_issn_isbn</SFSource>
                  <RenderAs>STRING</RenderAs>
                  <ConditionSerialized/>
                  <ConditionExpression/>
                  <ConditionSOQLStyle/>
                  <SourceCCID>56272</SourceCCID>
                  <BaseValue/>
                  <SFID>aAJ5C000000L8jNWAS</SFID>
                </Metadata>
              </Field>
              <Field id="">
                <Metadata>
                  <Type>Field</Type>
                  <Tag>Years Included</Tag>
                  <SubType>STRING</SubType>
                  <SFParentObjectName>Apttus__AgreementLineItem__c</SFParentObjectName>
                  <SFIsUpdatable>True</SFIsUpdatable>
                  <SFObjectName>CLM_Product_Details__c</SFObjectName>
                  <SFIsReference>False</SFIsReference>
                  <SFReferenceObjectName/>
                  <SFSourceAPI>CLM_Years_Included__c</SFSourceAPI>
                  <SFSource>CLM_Product_Details__c/clm_product_details_clm_years_included</SFSource>
                  <RenderAs>STRING</RenderAs>
                  <ConditionSerialized/>
                  <ConditionExpression/>
                  <ConditionSOQLStyle/>
                  <SourceCCID>56273</SourceCCID>
                  <BaseValue/>
                  <SFID>aAJ5C000000L8jNWAS</SFID>
                </Metadata>
              </Field>
              <Field id="">
                <Metadata>
                  <Type>Field</Type>
                  <Tag>Price</Tag>
                  <SubType>CURRENCY</SubType>
                  <SFParentObjectName>Apttus__AgreementLineItem__c</SFParentObjectName>
                  <SFIsUpdatable>True</SFIsUpdatable>
                  <DefaultPrecision>2</DefaultPrecision>
                  <DefaultUseSymbolForFormatting>None</DefaultUseSymbolForFormatting>
                  <DefaultDateFormat>M/d/yyyy</DefaultDateFormat>
                  <SFObjectName>CLM_Product_Details__c</SFObjectName>
                  <SFIsReference>False</SFIsReference>
                  <SFReferenceObjectName/>
                  <SFSourceAPI>CLM_Price__c</SFSourceAPI>
                  <SFSource>CLM_Product_Details__c/clm_product_details_clm_price</SFSource>
                  <RenderAs>STRING</RenderAs>
                  <ConditionSerialized/>
                  <ConditionExpression/>
                  <ConditionSOQLStyle/>
                  <DefaultLocale>pt-BR</DefaultLocale>
                  <SourceCCID>56274</SourceCCID>
                  <BaseValue>0.00</BaseValue>
                  <SFID>aAJ5C000000L8jNWAS</SFID>
                </Metadata>
              </Field>
            </Row>
          </Table>
          <Table TableInst="2" SectionInst="2" SectionNum="18" id="56263">
            <Row>
              <Field id="">
                <Metadata>
                  <Type>Field</Type>
                  <Tag>Total Price</Tag>
                  <SubType>CURRENCY</SubType>
                  <SFParentObjectName>Apttus__AgreementLineItem__c</SFParentObjectName>
                  <SFIsUpdatable>True</SFIsUpdatable>
                  <DefaultPrecision>2</DefaultPrecision>
                  <DefaultUseSymbolForFormatting>None</DefaultUseSymbolForFormatting>
                  <DefaultDateFormat>MMMM d, yyyy</DefaultDateFormat>
                  <SFObjectName>Apttus__AgreementLineItem__c</SFObjectName>
                  <SFIsReference>False</SFIsReference>
                  <SFReferenceObjectName/>
                  <SFSourceAPI>RES_LS_Total_Price__c</SFSourceAPI>
                  <SFSource>Apttus__AgreementLineItem__c/agreementlineitem_res_ls_total_price</SFSource>
                  <RenderAs>STRING</RenderAs>
                  <ConditionSerialized/>
                  <ConditionExpression/>
                  <ConditionSOQLStyle/>
                  <SourceCCID>56275</SourceCCID>
                  <DefaultLocale>pt-BR</DefaultLocale>
                  <BaseValue>0.00</BaseValue>
                  <SFID>a3K5C0000041ZJqUAM</SFID>
                </Metadata>
              </Field>
            </Row>
          </Table>
        </Tables>
      </Row>
    </Section>
  </Sections>
  <Clause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AC12-41E3-4920-8CD7-5674E0006997}">
  <ds:schemaRefs>
    <ds:schemaRef ds:uri="http://www.apttus.com/externalmetadata"/>
  </ds:schemaRefs>
</ds:datastoreItem>
</file>

<file path=customXml/itemProps2.xml><?xml version="1.0" encoding="utf-8"?>
<ds:datastoreItem xmlns:ds="http://schemas.openxmlformats.org/officeDocument/2006/customXml" ds:itemID="{85B092AC-017D-4128-AE1A-AF756518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Mantada Chandrasekhar</dc:creator>
  <cp:keywords/>
  <dc:description/>
  <cp:lastModifiedBy>Pirri, Concetta</cp:lastModifiedBy>
  <cp:revision>2</cp:revision>
  <dcterms:created xsi:type="dcterms:W3CDTF">2022-12-13T17:53:00Z</dcterms:created>
  <dcterms:modified xsi:type="dcterms:W3CDTF">2022-12-13T17:53:00Z</dcterms:modified>
</cp:coreProperties>
</file>